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F054" w14:textId="77777777" w:rsidR="0090049C" w:rsidRDefault="00192741">
      <w:pPr>
        <w:spacing w:after="280"/>
        <w:rPr>
          <w:rFonts w:ascii="Arial" w:eastAsia="Arial" w:hAnsi="Arial" w:cs="Arial"/>
          <w:b/>
          <w:color w:val="104F75"/>
          <w:sz w:val="32"/>
          <w:szCs w:val="32"/>
          <w:u w:val="single"/>
        </w:rPr>
      </w:pPr>
      <w:r>
        <w:rPr>
          <w:noProof/>
        </w:rPr>
        <mc:AlternateContent>
          <mc:Choice Requires="wps">
            <w:drawing>
              <wp:anchor distT="0" distB="0" distL="114300" distR="114300" simplePos="0" relativeHeight="251658240" behindDoc="0" locked="0" layoutInCell="1" hidden="0" allowOverlap="1" wp14:anchorId="6D96C13E" wp14:editId="4B804F39">
                <wp:simplePos x="0" y="0"/>
                <wp:positionH relativeFrom="column">
                  <wp:posOffset>5531485</wp:posOffset>
                </wp:positionH>
                <wp:positionV relativeFrom="paragraph">
                  <wp:posOffset>-350519</wp:posOffset>
                </wp:positionV>
                <wp:extent cx="1114425" cy="962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962025"/>
                        </a:xfrm>
                        <a:prstGeom prst="rect">
                          <a:avLst/>
                        </a:prstGeom>
                        <a:solidFill>
                          <a:schemeClr val="lt1"/>
                        </a:solidFill>
                        <a:ln w="6350">
                          <a:noFill/>
                        </a:ln>
                      </wps:spPr>
                      <wps:txbx>
                        <w:txbxContent>
                          <w:p w14:paraId="4F351DCB" w14:textId="77777777" w:rsidR="00F67F59" w:rsidRDefault="00192741" w:rsidP="00425745">
                            <w:pPr>
                              <w:jc w:val="right"/>
                            </w:pPr>
                            <w:r>
                              <w:rPr>
                                <w:noProof/>
                              </w:rPr>
                              <w:drawing>
                                <wp:inline distT="0" distB="0" distL="0" distR="0" wp14:anchorId="2D0ACCCD" wp14:editId="6BC030B1">
                                  <wp:extent cx="505838" cy="70035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498" cy="710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96C13E" id="_x0000_t202" coordsize="21600,21600" o:spt="202" path="m,l,21600r21600,l21600,xe">
                <v:stroke joinstyle="miter"/>
                <v:path gradientshapeok="t" o:connecttype="rect"/>
              </v:shapetype>
              <v:shape id="Text Box 8" o:spid="_x0000_s1026" type="#_x0000_t202" style="position:absolute;margin-left:435.55pt;margin-top:-27.6pt;width:87.75pt;height:7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" fillcolor="white [3201]" stroked="f" strokeweight=".5pt">
                <v:textbox>
                  <w:txbxContent>
                    <w:p w14:paraId="4F351DCB" w14:textId="77777777" w:rsidR="00F67F59" w:rsidRDefault="00192741" w:rsidP="00425745">
                      <w:pPr>
                        <w:jc w:val="right"/>
                      </w:pPr>
                      <w:r>
                        <w:rPr>
                          <w:noProof/>
                        </w:rPr>
                        <w:drawing>
                          <wp:inline distT="0" distB="0" distL="0" distR="0" wp14:anchorId="2D0ACCCD" wp14:editId="6BC030B1">
                            <wp:extent cx="505838" cy="70035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498" cy="710957"/>
                                    </a:xfrm>
                                    <a:prstGeom prst="rect">
                                      <a:avLst/>
                                    </a:prstGeom>
                                  </pic:spPr>
                                </pic:pic>
                              </a:graphicData>
                            </a:graphic>
                          </wp:inline>
                        </w:drawing>
                      </w:r>
                    </w:p>
                  </w:txbxContent>
                </v:textbox>
              </v:shape>
            </w:pict>
          </mc:Fallback>
        </mc:AlternateContent>
      </w:r>
    </w:p>
    <w:p w14:paraId="3191C4EC" w14:textId="3C61A3E4" w:rsidR="0090049C" w:rsidRPr="00CA2BA7" w:rsidRDefault="00192741" w:rsidP="00CA2BA7">
      <w:pPr>
        <w:pStyle w:val="NoSpacing"/>
        <w:rPr>
          <w:rFonts w:ascii="Tahoma" w:hAnsi="Tahoma" w:cs="Tahoma"/>
          <w:b/>
          <w:bCs/>
          <w:color w:val="4472C4" w:themeColor="accent1"/>
          <w:sz w:val="22"/>
          <w:szCs w:val="22"/>
          <w:u w:val="single"/>
        </w:rPr>
      </w:pPr>
      <w:r w:rsidRPr="00CA2BA7">
        <w:rPr>
          <w:rFonts w:ascii="Tahoma" w:hAnsi="Tahoma" w:cs="Tahoma"/>
          <w:b/>
          <w:bCs/>
          <w:color w:val="4472C4" w:themeColor="accent1"/>
          <w:sz w:val="22"/>
          <w:szCs w:val="22"/>
          <w:u w:val="single"/>
        </w:rPr>
        <w:t>Pupil Premium Strategy and Impact Statement 2019-2021</w:t>
      </w:r>
    </w:p>
    <w:p w14:paraId="403C55B2" w14:textId="13CBADD2" w:rsidR="0090049C" w:rsidRPr="00CA2BA7" w:rsidRDefault="00CA2BA7">
      <w:pPr>
        <w:spacing w:before="280" w:after="280"/>
        <w:rPr>
          <w:rFonts w:ascii="Tahoma" w:eastAsia="Tahoma" w:hAnsi="Tahoma" w:cs="Tahoma"/>
          <w:b/>
          <w:color w:val="4472C4" w:themeColor="accent1"/>
          <w:sz w:val="22"/>
          <w:szCs w:val="22"/>
          <w:u w:val="single"/>
        </w:rPr>
      </w:pPr>
      <w:r w:rsidRPr="00CA2BA7">
        <w:rPr>
          <w:rFonts w:ascii="Tahoma" w:eastAsia="Tahoma" w:hAnsi="Tahoma" w:cs="Tahoma"/>
          <w:b/>
          <w:color w:val="4472C4" w:themeColor="accent1"/>
          <w:sz w:val="22"/>
          <w:szCs w:val="22"/>
          <w:u w:val="single"/>
        </w:rPr>
        <w:t>School Overview</w:t>
      </w:r>
      <w:r w:rsidR="0036735C">
        <w:rPr>
          <w:rFonts w:ascii="Tahoma" w:eastAsia="Tahoma" w:hAnsi="Tahoma" w:cs="Tahoma"/>
          <w:b/>
          <w:color w:val="4472C4" w:themeColor="accent1"/>
          <w:sz w:val="22"/>
          <w:szCs w:val="22"/>
          <w:u w:val="single"/>
        </w:rPr>
        <w:t xml:space="preserve"> </w:t>
      </w:r>
    </w:p>
    <w:tbl>
      <w:tblPr>
        <w:tblStyle w:val="a"/>
        <w:tblW w:w="10915" w:type="dxa"/>
        <w:tblInd w:w="-152" w:type="dxa"/>
        <w:tblLayout w:type="fixed"/>
        <w:tblLook w:val="0400" w:firstRow="0" w:lastRow="0" w:firstColumn="0" w:lastColumn="0" w:noHBand="0" w:noVBand="1"/>
      </w:tblPr>
      <w:tblGrid>
        <w:gridCol w:w="5671"/>
        <w:gridCol w:w="5244"/>
      </w:tblGrid>
      <w:tr w:rsidR="0090049C" w:rsidRPr="00CA2BA7" w14:paraId="1683B244"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65B05DD6"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b/>
                <w:color w:val="0D0D0D"/>
                <w:sz w:val="22"/>
                <w:szCs w:val="22"/>
              </w:rPr>
              <w:t>Metric</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A0CC238"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b/>
                <w:color w:val="0D0D0D"/>
                <w:sz w:val="22"/>
                <w:szCs w:val="22"/>
              </w:rPr>
              <w:t>Data</w:t>
            </w:r>
          </w:p>
        </w:tc>
      </w:tr>
      <w:tr w:rsidR="0090049C" w:rsidRPr="00CA2BA7" w14:paraId="2CD4CC80"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55A9EF6"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Pupils in school</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10912F6B"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47</w:t>
            </w:r>
          </w:p>
        </w:tc>
      </w:tr>
      <w:tr w:rsidR="0090049C" w:rsidRPr="00CA2BA7" w14:paraId="5D3BC1D8"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AB61FEA"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Proportion (%) of disadvantaged pupils</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7F356E9" w14:textId="77777777" w:rsidR="0090049C" w:rsidRPr="00CA2BA7" w:rsidRDefault="00192741">
            <w:pPr>
              <w:ind w:right="58"/>
              <w:rPr>
                <w:rFonts w:ascii="Tahoma" w:eastAsia="Tahoma" w:hAnsi="Tahoma" w:cs="Tahoma"/>
                <w:b/>
                <w:color w:val="0D0D0D"/>
                <w:sz w:val="22"/>
                <w:szCs w:val="22"/>
              </w:rPr>
            </w:pPr>
            <w:r w:rsidRPr="00CA2BA7">
              <w:rPr>
                <w:rFonts w:ascii="Tahoma" w:eastAsia="Tahoma" w:hAnsi="Tahoma" w:cs="Tahoma"/>
                <w:color w:val="0D0D0D"/>
                <w:sz w:val="22"/>
                <w:szCs w:val="22"/>
              </w:rPr>
              <w:t>PP</w:t>
            </w:r>
            <w:r w:rsidRPr="00CA2BA7">
              <w:rPr>
                <w:rFonts w:ascii="Tahoma" w:eastAsia="Tahoma" w:hAnsi="Tahoma" w:cs="Tahoma"/>
                <w:b/>
                <w:color w:val="0D0D0D"/>
                <w:sz w:val="22"/>
                <w:szCs w:val="22"/>
              </w:rPr>
              <w:t xml:space="preserve"> 6.4%</w:t>
            </w:r>
            <w:r w:rsidRPr="00CA2BA7">
              <w:rPr>
                <w:rFonts w:ascii="Tahoma" w:eastAsia="Tahoma" w:hAnsi="Tahoma" w:cs="Tahoma"/>
                <w:color w:val="0D0D0D"/>
                <w:sz w:val="22"/>
                <w:szCs w:val="22"/>
              </w:rPr>
              <w:t xml:space="preserve">   FSM </w:t>
            </w:r>
            <w:r w:rsidRPr="00CA2BA7">
              <w:rPr>
                <w:rFonts w:ascii="Tahoma" w:eastAsia="Tahoma" w:hAnsi="Tahoma" w:cs="Tahoma"/>
                <w:b/>
                <w:color w:val="0D0D0D"/>
                <w:sz w:val="22"/>
                <w:szCs w:val="22"/>
              </w:rPr>
              <w:t xml:space="preserve">4.3% </w:t>
            </w:r>
            <w:r w:rsidRPr="00CA2BA7">
              <w:rPr>
                <w:rFonts w:ascii="Tahoma" w:eastAsia="Tahoma" w:hAnsi="Tahoma" w:cs="Tahoma"/>
                <w:color w:val="0D0D0D"/>
                <w:sz w:val="22"/>
                <w:szCs w:val="22"/>
              </w:rPr>
              <w:t>1 Pending</w:t>
            </w:r>
          </w:p>
          <w:p w14:paraId="0D59E8B6"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 xml:space="preserve">Ever 6 </w:t>
            </w:r>
            <w:r w:rsidRPr="00CA2BA7">
              <w:rPr>
                <w:rFonts w:ascii="Tahoma" w:eastAsia="Tahoma" w:hAnsi="Tahoma" w:cs="Tahoma"/>
                <w:b/>
                <w:color w:val="0D0D0D"/>
                <w:sz w:val="22"/>
                <w:szCs w:val="22"/>
              </w:rPr>
              <w:t>6.4%</w:t>
            </w:r>
            <w:r w:rsidRPr="00CA2BA7">
              <w:rPr>
                <w:rFonts w:ascii="Tahoma" w:eastAsia="Tahoma" w:hAnsi="Tahoma" w:cs="Tahoma"/>
                <w:color w:val="0D0D0D"/>
                <w:sz w:val="22"/>
                <w:szCs w:val="22"/>
              </w:rPr>
              <w:t xml:space="preserve"> PP+ </w:t>
            </w:r>
            <w:r w:rsidRPr="00CA2BA7">
              <w:rPr>
                <w:rFonts w:ascii="Tahoma" w:eastAsia="Tahoma" w:hAnsi="Tahoma" w:cs="Tahoma"/>
                <w:b/>
                <w:color w:val="0D0D0D"/>
                <w:sz w:val="22"/>
                <w:szCs w:val="22"/>
              </w:rPr>
              <w:t>4.3%</w:t>
            </w:r>
          </w:p>
          <w:p w14:paraId="4D414D35" w14:textId="77777777" w:rsidR="0090049C" w:rsidRPr="00CA2BA7" w:rsidRDefault="0090049C">
            <w:pPr>
              <w:ind w:right="58"/>
              <w:rPr>
                <w:rFonts w:ascii="Tahoma" w:eastAsia="Tahoma" w:hAnsi="Tahoma" w:cs="Tahoma"/>
                <w:color w:val="000000"/>
                <w:sz w:val="22"/>
                <w:szCs w:val="22"/>
              </w:rPr>
            </w:pPr>
          </w:p>
        </w:tc>
      </w:tr>
      <w:tr w:rsidR="0090049C" w:rsidRPr="00CA2BA7" w14:paraId="366169FD"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8886245"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Pupil premium allocation this academic year</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32ED300"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£8,725</w:t>
            </w:r>
          </w:p>
        </w:tc>
      </w:tr>
      <w:tr w:rsidR="0090049C" w:rsidRPr="00CA2BA7" w14:paraId="6D78A240"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22BD139"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Publish date</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6065F08"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7</w:t>
            </w:r>
            <w:r w:rsidRPr="00CA2BA7">
              <w:rPr>
                <w:rFonts w:ascii="Tahoma" w:eastAsia="Tahoma" w:hAnsi="Tahoma" w:cs="Tahoma"/>
                <w:color w:val="0D0D0D"/>
                <w:sz w:val="22"/>
                <w:szCs w:val="22"/>
                <w:vertAlign w:val="superscript"/>
              </w:rPr>
              <w:t>th</w:t>
            </w:r>
            <w:r w:rsidRPr="00CA2BA7">
              <w:rPr>
                <w:rFonts w:ascii="Tahoma" w:eastAsia="Tahoma" w:hAnsi="Tahoma" w:cs="Tahoma"/>
                <w:color w:val="0D0D0D"/>
                <w:sz w:val="22"/>
                <w:szCs w:val="22"/>
              </w:rPr>
              <w:t xml:space="preserve"> January 2021</w:t>
            </w:r>
          </w:p>
        </w:tc>
      </w:tr>
      <w:tr w:rsidR="0090049C" w:rsidRPr="00CA2BA7" w14:paraId="23735811" w14:textId="77777777">
        <w:trPr>
          <w:trHeight w:val="380"/>
        </w:trPr>
        <w:tc>
          <w:tcPr>
            <w:tcW w:w="56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47F56444"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Review date</w:t>
            </w:r>
          </w:p>
        </w:tc>
        <w:tc>
          <w:tcPr>
            <w:tcW w:w="524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C1457A6" w14:textId="77777777" w:rsidR="0090049C" w:rsidRPr="00CA2BA7" w:rsidRDefault="00192741">
            <w:pPr>
              <w:ind w:right="58"/>
              <w:rPr>
                <w:rFonts w:ascii="Tahoma" w:eastAsia="Tahoma" w:hAnsi="Tahoma" w:cs="Tahoma"/>
                <w:color w:val="000000"/>
                <w:sz w:val="22"/>
                <w:szCs w:val="22"/>
              </w:rPr>
            </w:pPr>
            <w:r w:rsidRPr="00CA2BA7">
              <w:rPr>
                <w:rFonts w:ascii="Tahoma" w:eastAsia="Tahoma" w:hAnsi="Tahoma" w:cs="Tahoma"/>
                <w:color w:val="0D0D0D"/>
                <w:sz w:val="22"/>
                <w:szCs w:val="22"/>
              </w:rPr>
              <w:t>September 2022</w:t>
            </w:r>
          </w:p>
        </w:tc>
      </w:tr>
    </w:tbl>
    <w:tbl>
      <w:tblPr>
        <w:tblStyle w:val="a0"/>
        <w:tblpPr w:leftFromText="180" w:rightFromText="180" w:vertAnchor="text" w:horzAnchor="margin" w:tblpX="-147" w:tblpY="57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8"/>
        <w:gridCol w:w="5097"/>
      </w:tblGrid>
      <w:tr w:rsidR="00CA2BA7" w:rsidRPr="00CA2BA7" w14:paraId="373035FB" w14:textId="77777777" w:rsidTr="00CA2BA7">
        <w:tc>
          <w:tcPr>
            <w:tcW w:w="5818" w:type="dxa"/>
          </w:tcPr>
          <w:p w14:paraId="2203F315"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Pupil premium allocation this academic year</w:t>
            </w:r>
          </w:p>
        </w:tc>
        <w:tc>
          <w:tcPr>
            <w:tcW w:w="5097" w:type="dxa"/>
          </w:tcPr>
          <w:p w14:paraId="0C912474"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£8,725</w:t>
            </w:r>
          </w:p>
        </w:tc>
      </w:tr>
      <w:tr w:rsidR="00CA2BA7" w:rsidRPr="00CA2BA7" w14:paraId="600B2D24" w14:textId="77777777" w:rsidTr="00CA2BA7">
        <w:tc>
          <w:tcPr>
            <w:tcW w:w="5818" w:type="dxa"/>
          </w:tcPr>
          <w:p w14:paraId="4F93AEBB"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Recovery premium funding allocation this academic year</w:t>
            </w:r>
          </w:p>
        </w:tc>
        <w:tc>
          <w:tcPr>
            <w:tcW w:w="5097" w:type="dxa"/>
          </w:tcPr>
          <w:p w14:paraId="6FA31FE3"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£1,167</w:t>
            </w:r>
          </w:p>
        </w:tc>
      </w:tr>
      <w:tr w:rsidR="00CA2BA7" w:rsidRPr="00CA2BA7" w14:paraId="7B13BC0C" w14:textId="77777777" w:rsidTr="00CA2BA7">
        <w:tc>
          <w:tcPr>
            <w:tcW w:w="5818" w:type="dxa"/>
          </w:tcPr>
          <w:p w14:paraId="27CFAAA7"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 xml:space="preserve">Pupil premium funding carried forward from previous years </w:t>
            </w:r>
          </w:p>
        </w:tc>
        <w:tc>
          <w:tcPr>
            <w:tcW w:w="5097" w:type="dxa"/>
          </w:tcPr>
          <w:p w14:paraId="64D283B6" w14:textId="77777777" w:rsidR="00CA2BA7" w:rsidRPr="00CA2BA7" w:rsidRDefault="00CA2BA7" w:rsidP="00CA2BA7">
            <w:pPr>
              <w:rPr>
                <w:rFonts w:ascii="Tahoma" w:eastAsia="Tahoma" w:hAnsi="Tahoma" w:cs="Tahoma"/>
                <w:color w:val="000000"/>
                <w:sz w:val="22"/>
                <w:szCs w:val="22"/>
              </w:rPr>
            </w:pPr>
            <w:r w:rsidRPr="00CA2BA7">
              <w:rPr>
                <w:rFonts w:ascii="Tahoma" w:eastAsia="Tahoma" w:hAnsi="Tahoma" w:cs="Tahoma"/>
                <w:color w:val="000000"/>
                <w:sz w:val="22"/>
                <w:szCs w:val="22"/>
              </w:rPr>
              <w:t>£9,892</w:t>
            </w:r>
          </w:p>
        </w:tc>
      </w:tr>
    </w:tbl>
    <w:p w14:paraId="1B065912" w14:textId="3F221DE2" w:rsidR="0090049C" w:rsidRDefault="00CA2BA7">
      <w:pPr>
        <w:spacing w:before="280" w:after="280"/>
        <w:rPr>
          <w:rFonts w:ascii="Tahoma" w:eastAsia="Tahoma" w:hAnsi="Tahoma" w:cs="Tahoma"/>
          <w:b/>
          <w:color w:val="104F75"/>
          <w:sz w:val="20"/>
          <w:szCs w:val="20"/>
        </w:rPr>
      </w:pPr>
      <w:r>
        <w:rPr>
          <w:rFonts w:ascii="Tahoma" w:eastAsia="Tahoma" w:hAnsi="Tahoma" w:cs="Tahoma"/>
          <w:b/>
          <w:color w:val="104F75"/>
          <w:sz w:val="20"/>
          <w:szCs w:val="20"/>
        </w:rPr>
        <w:t xml:space="preserve"> </w:t>
      </w:r>
      <w:r w:rsidR="00192741">
        <w:rPr>
          <w:rFonts w:ascii="Tahoma" w:eastAsia="Tahoma" w:hAnsi="Tahoma" w:cs="Tahoma"/>
          <w:b/>
          <w:color w:val="104F75"/>
          <w:sz w:val="20"/>
          <w:szCs w:val="20"/>
        </w:rPr>
        <w:t>Funding Overview</w:t>
      </w:r>
    </w:p>
    <w:p w14:paraId="10A0B413" w14:textId="77777777" w:rsidR="0090049C" w:rsidRPr="00CA2BA7" w:rsidRDefault="0090049C">
      <w:pPr>
        <w:spacing w:before="280" w:after="280"/>
        <w:rPr>
          <w:rFonts w:ascii="Arial" w:eastAsia="Tahoma" w:hAnsi="Arial" w:cs="Arial"/>
          <w:b/>
          <w:color w:val="104F75"/>
        </w:rPr>
      </w:pPr>
    </w:p>
    <w:p w14:paraId="0028FEFE" w14:textId="5360FADD" w:rsidR="0090049C" w:rsidRPr="00CA2BA7" w:rsidRDefault="00CA2BA7" w:rsidP="00CA2BA7">
      <w:pPr>
        <w:spacing w:before="280" w:after="280"/>
        <w:jc w:val="center"/>
        <w:rPr>
          <w:rFonts w:ascii="Arial" w:eastAsia="Tahoma" w:hAnsi="Arial" w:cs="Arial"/>
          <w:b/>
          <w:color w:val="104F75"/>
        </w:rPr>
      </w:pPr>
      <w:r w:rsidRPr="00CA2BA7">
        <w:rPr>
          <w:rFonts w:ascii="Arial" w:hAnsi="Arial" w:cs="Arial"/>
          <w:noProof/>
        </w:rPr>
        <mc:AlternateContent>
          <mc:Choice Requires="wps">
            <w:drawing>
              <wp:anchor distT="0" distB="0" distL="114300" distR="114300" simplePos="0" relativeHeight="251659264" behindDoc="0" locked="0" layoutInCell="1" hidden="0" allowOverlap="1" wp14:anchorId="146C2689" wp14:editId="6AE03851">
                <wp:simplePos x="0" y="0"/>
                <wp:positionH relativeFrom="column">
                  <wp:posOffset>-136187</wp:posOffset>
                </wp:positionH>
                <wp:positionV relativeFrom="paragraph">
                  <wp:posOffset>202822</wp:posOffset>
                </wp:positionV>
                <wp:extent cx="6901180" cy="2821021"/>
                <wp:effectExtent l="0" t="0" r="7620" b="11430"/>
                <wp:wrapNone/>
                <wp:docPr id="9" name="Rectangle 9"/>
                <wp:cNvGraphicFramePr/>
                <a:graphic xmlns:a="http://schemas.openxmlformats.org/drawingml/2006/main">
                  <a:graphicData uri="http://schemas.microsoft.com/office/word/2010/wordprocessingShape">
                    <wps:wsp>
                      <wps:cNvSpPr/>
                      <wps:spPr>
                        <a:xfrm>
                          <a:off x="0" y="0"/>
                          <a:ext cx="6901180" cy="2821021"/>
                        </a:xfrm>
                        <a:prstGeom prst="rect">
                          <a:avLst/>
                        </a:prstGeom>
                        <a:solidFill>
                          <a:schemeClr val="lt1"/>
                        </a:solidFill>
                        <a:ln w="9525" cap="flat" cmpd="sng">
                          <a:solidFill>
                            <a:srgbClr val="000000"/>
                          </a:solidFill>
                          <a:prstDash val="solid"/>
                          <a:round/>
                          <a:headEnd type="none" w="sm" len="sm"/>
                          <a:tailEnd type="none" w="sm" len="sm"/>
                        </a:ln>
                      </wps:spPr>
                      <wps:txbx>
                        <w:txbxContent>
                          <w:p w14:paraId="717533CE" w14:textId="77777777" w:rsidR="0090049C" w:rsidRPr="00CA2BA7" w:rsidRDefault="00192741">
                            <w:pPr>
                              <w:textDirection w:val="btLr"/>
                              <w:rPr>
                                <w:sz w:val="22"/>
                                <w:szCs w:val="22"/>
                              </w:rPr>
                            </w:pPr>
                            <w:r w:rsidRPr="00CA2BA7">
                              <w:rPr>
                                <w:rFonts w:ascii="Tahoma" w:eastAsia="Tahoma" w:hAnsi="Tahoma" w:cs="Tahoma"/>
                                <w:b/>
                                <w:color w:val="000000"/>
                                <w:sz w:val="22"/>
                                <w:szCs w:val="22"/>
                              </w:rPr>
                              <w:t>Statement of Intent</w:t>
                            </w:r>
                          </w:p>
                          <w:p w14:paraId="38516883" w14:textId="77777777" w:rsidR="0090049C" w:rsidRPr="00CA2BA7" w:rsidRDefault="0090049C">
                            <w:pPr>
                              <w:textDirection w:val="btLr"/>
                              <w:rPr>
                                <w:sz w:val="22"/>
                                <w:szCs w:val="22"/>
                              </w:rPr>
                            </w:pPr>
                          </w:p>
                          <w:p w14:paraId="26233B0A" w14:textId="77777777" w:rsidR="0090049C" w:rsidRPr="00CA2BA7" w:rsidRDefault="00192741">
                            <w:pPr>
                              <w:textDirection w:val="btLr"/>
                              <w:rPr>
                                <w:sz w:val="22"/>
                                <w:szCs w:val="22"/>
                              </w:rPr>
                            </w:pPr>
                            <w:r w:rsidRPr="00CA2BA7">
                              <w:rPr>
                                <w:rFonts w:ascii="Tahoma" w:eastAsia="Tahoma" w:hAnsi="Tahoma" w:cs="Tahoma"/>
                                <w:color w:val="000000"/>
                                <w:sz w:val="22"/>
                                <w:szCs w:val="22"/>
                              </w:rPr>
                              <w:t xml:space="preserve">6.4% of pupils are eligible for Pupil Premium Funding this academic year. </w:t>
                            </w:r>
                          </w:p>
                          <w:p w14:paraId="309CB31E" w14:textId="77777777" w:rsidR="0090049C" w:rsidRPr="00CA2BA7" w:rsidRDefault="0090049C">
                            <w:pPr>
                              <w:textDirection w:val="btLr"/>
                              <w:rPr>
                                <w:sz w:val="22"/>
                                <w:szCs w:val="22"/>
                              </w:rPr>
                            </w:pPr>
                          </w:p>
                          <w:p w14:paraId="0690607E" w14:textId="77777777" w:rsidR="0090049C" w:rsidRPr="00CA2BA7" w:rsidRDefault="00192741">
                            <w:pPr>
                              <w:textDirection w:val="btLr"/>
                              <w:rPr>
                                <w:sz w:val="22"/>
                                <w:szCs w:val="22"/>
                              </w:rPr>
                            </w:pPr>
                            <w:r w:rsidRPr="00CA2BA7">
                              <w:rPr>
                                <w:rFonts w:ascii="Tahoma" w:eastAsia="Tahoma" w:hAnsi="Tahoma" w:cs="Tahoma"/>
                                <w:color w:val="000000"/>
                                <w:sz w:val="22"/>
                                <w:szCs w:val="22"/>
                              </w:rPr>
                              <w:t xml:space="preserve">At </w:t>
                            </w:r>
                            <w:proofErr w:type="spellStart"/>
                            <w:r w:rsidRPr="00CA2BA7">
                              <w:rPr>
                                <w:rFonts w:ascii="Tahoma" w:eastAsia="Tahoma" w:hAnsi="Tahoma" w:cs="Tahoma"/>
                                <w:color w:val="000000"/>
                                <w:sz w:val="22"/>
                                <w:szCs w:val="22"/>
                              </w:rPr>
                              <w:t>Slaley</w:t>
                            </w:r>
                            <w:proofErr w:type="spellEnd"/>
                            <w:r w:rsidRPr="00CA2BA7">
                              <w:rPr>
                                <w:rFonts w:ascii="Tahoma" w:eastAsia="Tahoma" w:hAnsi="Tahoma" w:cs="Tahoma"/>
                                <w:color w:val="000000"/>
                                <w:sz w:val="22"/>
                                <w:szCs w:val="22"/>
                              </w:rPr>
                              <w:t xml:space="preserve"> First School we target the use of Pupil Premium Grant funding to ensure that our disadvantaged pupils receive the highest quality of education to enable them to become active, socially responsible citizens of the future. We recognise that disadvantaged children can face a wide range of barriers which may impact on their learning. Our ultimate objectives are to: </w:t>
                            </w:r>
                          </w:p>
                          <w:p w14:paraId="6BD26609"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Remove barriers to learning created by family circumstance and background.</w:t>
                            </w:r>
                          </w:p>
                          <w:p w14:paraId="01A1642E"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 xml:space="preserve">Narrow the attainment gaps between disadvantaged pupils and their non-disadvantaged counterparts both within school and nationally </w:t>
                            </w:r>
                          </w:p>
                          <w:p w14:paraId="278CE465"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 xml:space="preserve">Ensure ALL pupils </w:t>
                            </w:r>
                            <w:proofErr w:type="gramStart"/>
                            <w:r w:rsidRPr="00CA2BA7">
                              <w:rPr>
                                <w:rFonts w:ascii="Tahoma" w:eastAsia="Tahoma" w:hAnsi="Tahoma" w:cs="Tahoma"/>
                                <w:color w:val="000000"/>
                                <w:sz w:val="22"/>
                                <w:szCs w:val="22"/>
                              </w:rPr>
                              <w:t>are able to</w:t>
                            </w:r>
                            <w:proofErr w:type="gramEnd"/>
                            <w:r w:rsidRPr="00CA2BA7">
                              <w:rPr>
                                <w:rFonts w:ascii="Tahoma" w:eastAsia="Tahoma" w:hAnsi="Tahoma" w:cs="Tahoma"/>
                                <w:color w:val="000000"/>
                                <w:sz w:val="22"/>
                                <w:szCs w:val="22"/>
                              </w:rPr>
                              <w:t xml:space="preserve"> read fluently and with good understanding to enable them to access the breadth of the curriculum</w:t>
                            </w:r>
                          </w:p>
                          <w:p w14:paraId="551DD1C8" w14:textId="77777777" w:rsidR="00CA2BA7"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 xml:space="preserve">Develop the confidence of all disadvantaged children in their ability to communicate effectively in a wide range of contexts. </w:t>
                            </w:r>
                          </w:p>
                          <w:p w14:paraId="490E756F" w14:textId="30F2290E"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Enable pupils to look after their social and emotional wellbeing and to develop resilience.</w:t>
                            </w:r>
                          </w:p>
                          <w:p w14:paraId="4ABBFFA3" w14:textId="77777777" w:rsidR="0090049C" w:rsidRPr="00CA2BA7" w:rsidRDefault="0090049C">
                            <w:pPr>
                              <w:ind w:left="720"/>
                              <w:textDirection w:val="btLr"/>
                              <w:rPr>
                                <w:sz w:val="22"/>
                                <w:szCs w:val="22"/>
                              </w:rPr>
                            </w:pPr>
                          </w:p>
                          <w:p w14:paraId="294AE1AA" w14:textId="77777777" w:rsidR="0090049C" w:rsidRDefault="0090049C">
                            <w:pPr>
                              <w:textDirection w:val="btLr"/>
                            </w:pPr>
                          </w:p>
                          <w:p w14:paraId="38BFFB3E" w14:textId="77777777" w:rsidR="0090049C" w:rsidRDefault="0090049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6C2689" id="Rectangle 9" o:spid="_x0000_s1027" style="position:absolute;left:0;text-align:left;margin-left:-10.7pt;margin-top:15.95pt;width:543.4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" fillcolor="white [3201]">
                <v:stroke startarrowwidth="narrow" startarrowlength="short" endarrowwidth="narrow" endarrowlength="short" joinstyle="round"/>
                <v:textbox inset="2.53958mm,1.2694mm,2.53958mm,1.2694mm">
                  <w:txbxContent>
                    <w:p w14:paraId="717533CE" w14:textId="77777777" w:rsidR="0090049C" w:rsidRPr="00CA2BA7" w:rsidRDefault="00192741">
                      <w:pPr>
                        <w:textDirection w:val="btLr"/>
                        <w:rPr>
                          <w:sz w:val="22"/>
                          <w:szCs w:val="22"/>
                        </w:rPr>
                      </w:pPr>
                      <w:r w:rsidRPr="00CA2BA7">
                        <w:rPr>
                          <w:rFonts w:ascii="Tahoma" w:eastAsia="Tahoma" w:hAnsi="Tahoma" w:cs="Tahoma"/>
                          <w:b/>
                          <w:color w:val="000000"/>
                          <w:sz w:val="22"/>
                          <w:szCs w:val="22"/>
                        </w:rPr>
                        <w:t>Statement of Intent</w:t>
                      </w:r>
                    </w:p>
                    <w:p w14:paraId="38516883" w14:textId="77777777" w:rsidR="0090049C" w:rsidRPr="00CA2BA7" w:rsidRDefault="0090049C">
                      <w:pPr>
                        <w:textDirection w:val="btLr"/>
                        <w:rPr>
                          <w:sz w:val="22"/>
                          <w:szCs w:val="22"/>
                        </w:rPr>
                      </w:pPr>
                    </w:p>
                    <w:p w14:paraId="26233B0A" w14:textId="77777777" w:rsidR="0090049C" w:rsidRPr="00CA2BA7" w:rsidRDefault="00192741">
                      <w:pPr>
                        <w:textDirection w:val="btLr"/>
                        <w:rPr>
                          <w:sz w:val="22"/>
                          <w:szCs w:val="22"/>
                        </w:rPr>
                      </w:pPr>
                      <w:r w:rsidRPr="00CA2BA7">
                        <w:rPr>
                          <w:rFonts w:ascii="Tahoma" w:eastAsia="Tahoma" w:hAnsi="Tahoma" w:cs="Tahoma"/>
                          <w:color w:val="000000"/>
                          <w:sz w:val="22"/>
                          <w:szCs w:val="22"/>
                        </w:rPr>
                        <w:t>6.4% of pupils are eligible for Pupil Premium Funding this academ</w:t>
                      </w:r>
                      <w:r w:rsidRPr="00CA2BA7">
                        <w:rPr>
                          <w:rFonts w:ascii="Tahoma" w:eastAsia="Tahoma" w:hAnsi="Tahoma" w:cs="Tahoma"/>
                          <w:color w:val="000000"/>
                          <w:sz w:val="22"/>
                          <w:szCs w:val="22"/>
                        </w:rPr>
                        <w:t xml:space="preserve">ic year. </w:t>
                      </w:r>
                    </w:p>
                    <w:p w14:paraId="309CB31E" w14:textId="77777777" w:rsidR="0090049C" w:rsidRPr="00CA2BA7" w:rsidRDefault="0090049C">
                      <w:pPr>
                        <w:textDirection w:val="btLr"/>
                        <w:rPr>
                          <w:sz w:val="22"/>
                          <w:szCs w:val="22"/>
                        </w:rPr>
                      </w:pPr>
                    </w:p>
                    <w:p w14:paraId="0690607E" w14:textId="77777777" w:rsidR="0090049C" w:rsidRPr="00CA2BA7" w:rsidRDefault="00192741">
                      <w:pPr>
                        <w:textDirection w:val="btLr"/>
                        <w:rPr>
                          <w:sz w:val="22"/>
                          <w:szCs w:val="22"/>
                        </w:rPr>
                      </w:pPr>
                      <w:r w:rsidRPr="00CA2BA7">
                        <w:rPr>
                          <w:rFonts w:ascii="Tahoma" w:eastAsia="Tahoma" w:hAnsi="Tahoma" w:cs="Tahoma"/>
                          <w:color w:val="000000"/>
                          <w:sz w:val="22"/>
                          <w:szCs w:val="22"/>
                        </w:rPr>
                        <w:t xml:space="preserve">At </w:t>
                      </w:r>
                      <w:proofErr w:type="spellStart"/>
                      <w:r w:rsidRPr="00CA2BA7">
                        <w:rPr>
                          <w:rFonts w:ascii="Tahoma" w:eastAsia="Tahoma" w:hAnsi="Tahoma" w:cs="Tahoma"/>
                          <w:color w:val="000000"/>
                          <w:sz w:val="22"/>
                          <w:szCs w:val="22"/>
                        </w:rPr>
                        <w:t>Slaley</w:t>
                      </w:r>
                      <w:proofErr w:type="spellEnd"/>
                      <w:r w:rsidRPr="00CA2BA7">
                        <w:rPr>
                          <w:rFonts w:ascii="Tahoma" w:eastAsia="Tahoma" w:hAnsi="Tahoma" w:cs="Tahoma"/>
                          <w:color w:val="000000"/>
                          <w:sz w:val="22"/>
                          <w:szCs w:val="22"/>
                        </w:rPr>
                        <w:t xml:space="preserve"> First School we target the use of Pupil Premium Grant funding to ensure that our disadvantaged pupils receive the highest quality of education to enable them to become active, socially responsible citizens of the future. We recognise t</w:t>
                      </w:r>
                      <w:r w:rsidRPr="00CA2BA7">
                        <w:rPr>
                          <w:rFonts w:ascii="Tahoma" w:eastAsia="Tahoma" w:hAnsi="Tahoma" w:cs="Tahoma"/>
                          <w:color w:val="000000"/>
                          <w:sz w:val="22"/>
                          <w:szCs w:val="22"/>
                        </w:rPr>
                        <w:t xml:space="preserve">hat disadvantaged children can face a wide range of barriers which may impact on their learning. Our ultimate objectives are to: </w:t>
                      </w:r>
                    </w:p>
                    <w:p w14:paraId="6BD26609"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Remove barriers to learning created by family circumstance and background.</w:t>
                      </w:r>
                    </w:p>
                    <w:p w14:paraId="01A1642E"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Narrow the attainment gaps between disadvantaged pu</w:t>
                      </w:r>
                      <w:r w:rsidRPr="00CA2BA7">
                        <w:rPr>
                          <w:rFonts w:ascii="Tahoma" w:eastAsia="Tahoma" w:hAnsi="Tahoma" w:cs="Tahoma"/>
                          <w:color w:val="000000"/>
                          <w:sz w:val="22"/>
                          <w:szCs w:val="22"/>
                        </w:rPr>
                        <w:t xml:space="preserve">pils and their non-disadvantaged counterparts both within school and nationally </w:t>
                      </w:r>
                    </w:p>
                    <w:p w14:paraId="278CE465" w14:textId="77777777"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 xml:space="preserve">Ensure ALL pupils </w:t>
                      </w:r>
                      <w:proofErr w:type="gramStart"/>
                      <w:r w:rsidRPr="00CA2BA7">
                        <w:rPr>
                          <w:rFonts w:ascii="Tahoma" w:eastAsia="Tahoma" w:hAnsi="Tahoma" w:cs="Tahoma"/>
                          <w:color w:val="000000"/>
                          <w:sz w:val="22"/>
                          <w:szCs w:val="22"/>
                        </w:rPr>
                        <w:t>are able to</w:t>
                      </w:r>
                      <w:proofErr w:type="gramEnd"/>
                      <w:r w:rsidRPr="00CA2BA7">
                        <w:rPr>
                          <w:rFonts w:ascii="Tahoma" w:eastAsia="Tahoma" w:hAnsi="Tahoma" w:cs="Tahoma"/>
                          <w:color w:val="000000"/>
                          <w:sz w:val="22"/>
                          <w:szCs w:val="22"/>
                        </w:rPr>
                        <w:t xml:space="preserve"> read fluently and with good understanding to enable them to access the breadth of the curriculum</w:t>
                      </w:r>
                    </w:p>
                    <w:p w14:paraId="551DD1C8" w14:textId="77777777" w:rsidR="00CA2BA7"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 xml:space="preserve">Develop the confidence of all disadvantaged children in their ability to communicate effectively in a wide range of contexts. </w:t>
                      </w:r>
                    </w:p>
                    <w:p w14:paraId="490E756F" w14:textId="30F2290E" w:rsidR="0090049C" w:rsidRPr="00CA2BA7" w:rsidRDefault="00192741" w:rsidP="00CA2BA7">
                      <w:pPr>
                        <w:pStyle w:val="ListParagraph"/>
                        <w:numPr>
                          <w:ilvl w:val="0"/>
                          <w:numId w:val="2"/>
                        </w:numPr>
                        <w:textDirection w:val="btLr"/>
                        <w:rPr>
                          <w:sz w:val="22"/>
                          <w:szCs w:val="22"/>
                        </w:rPr>
                      </w:pPr>
                      <w:r w:rsidRPr="00CA2BA7">
                        <w:rPr>
                          <w:rFonts w:ascii="Tahoma" w:eastAsia="Tahoma" w:hAnsi="Tahoma" w:cs="Tahoma"/>
                          <w:color w:val="000000"/>
                          <w:sz w:val="22"/>
                          <w:szCs w:val="22"/>
                        </w:rPr>
                        <w:t>Enable pupils to look after their social and emotional wellbeing</w:t>
                      </w:r>
                      <w:r w:rsidRPr="00CA2BA7">
                        <w:rPr>
                          <w:rFonts w:ascii="Tahoma" w:eastAsia="Tahoma" w:hAnsi="Tahoma" w:cs="Tahoma"/>
                          <w:color w:val="000000"/>
                          <w:sz w:val="22"/>
                          <w:szCs w:val="22"/>
                        </w:rPr>
                        <w:t xml:space="preserve"> and to develop resilience</w:t>
                      </w:r>
                      <w:r w:rsidRPr="00CA2BA7">
                        <w:rPr>
                          <w:rFonts w:ascii="Tahoma" w:eastAsia="Tahoma" w:hAnsi="Tahoma" w:cs="Tahoma"/>
                          <w:color w:val="000000"/>
                          <w:sz w:val="22"/>
                          <w:szCs w:val="22"/>
                        </w:rPr>
                        <w:t>.</w:t>
                      </w:r>
                    </w:p>
                    <w:p w14:paraId="4ABBFFA3" w14:textId="77777777" w:rsidR="0090049C" w:rsidRPr="00CA2BA7" w:rsidRDefault="0090049C">
                      <w:pPr>
                        <w:ind w:left="720"/>
                        <w:textDirection w:val="btLr"/>
                        <w:rPr>
                          <w:sz w:val="22"/>
                          <w:szCs w:val="22"/>
                        </w:rPr>
                      </w:pPr>
                    </w:p>
                    <w:p w14:paraId="294AE1AA" w14:textId="77777777" w:rsidR="0090049C" w:rsidRDefault="0090049C">
                      <w:pPr>
                        <w:textDirection w:val="btLr"/>
                      </w:pPr>
                    </w:p>
                    <w:p w14:paraId="38BFFB3E" w14:textId="77777777" w:rsidR="0090049C" w:rsidRDefault="0090049C">
                      <w:pPr>
                        <w:textDirection w:val="btLr"/>
                      </w:pPr>
                    </w:p>
                  </w:txbxContent>
                </v:textbox>
              </v:rect>
            </w:pict>
          </mc:Fallback>
        </mc:AlternateContent>
      </w:r>
      <w:r w:rsidR="00192741" w:rsidRPr="00CA2BA7">
        <w:rPr>
          <w:rFonts w:ascii="Arial" w:eastAsia="Tahoma" w:hAnsi="Arial" w:cs="Arial"/>
          <w:b/>
          <w:color w:val="104F75"/>
        </w:rPr>
        <w:t>Part A – Pupil Premium Strategy Plan</w:t>
      </w:r>
      <w:r w:rsidRPr="00CA2BA7">
        <w:rPr>
          <w:rFonts w:ascii="Arial" w:eastAsia="Tahoma" w:hAnsi="Arial" w:cs="Arial"/>
          <w:b/>
          <w:color w:val="104F75"/>
        </w:rPr>
        <w:t xml:space="preserve"> 2021 - 2022</w:t>
      </w:r>
    </w:p>
    <w:p w14:paraId="3FCB11B1" w14:textId="77777777" w:rsidR="0090049C" w:rsidRDefault="0090049C">
      <w:pPr>
        <w:spacing w:before="280" w:after="280"/>
        <w:rPr>
          <w:rFonts w:ascii="Tahoma" w:eastAsia="Tahoma" w:hAnsi="Tahoma" w:cs="Tahoma"/>
          <w:b/>
          <w:color w:val="104F75"/>
          <w:sz w:val="20"/>
          <w:szCs w:val="20"/>
        </w:rPr>
      </w:pPr>
    </w:p>
    <w:p w14:paraId="6C728EB6" w14:textId="77777777" w:rsidR="0090049C" w:rsidRDefault="0090049C">
      <w:pPr>
        <w:spacing w:before="280" w:after="280"/>
        <w:rPr>
          <w:rFonts w:ascii="Tahoma" w:eastAsia="Tahoma" w:hAnsi="Tahoma" w:cs="Tahoma"/>
          <w:b/>
          <w:color w:val="104F75"/>
          <w:sz w:val="20"/>
          <w:szCs w:val="20"/>
        </w:rPr>
      </w:pPr>
    </w:p>
    <w:p w14:paraId="01D9DB6D" w14:textId="77777777" w:rsidR="0090049C" w:rsidRDefault="0090049C">
      <w:pPr>
        <w:spacing w:before="280" w:after="280"/>
        <w:rPr>
          <w:rFonts w:ascii="Tahoma" w:eastAsia="Tahoma" w:hAnsi="Tahoma" w:cs="Tahoma"/>
          <w:b/>
          <w:color w:val="104F75"/>
          <w:sz w:val="20"/>
          <w:szCs w:val="20"/>
        </w:rPr>
      </w:pPr>
    </w:p>
    <w:p w14:paraId="1DC38917" w14:textId="77777777" w:rsidR="0090049C" w:rsidRDefault="0090049C">
      <w:pPr>
        <w:spacing w:before="280" w:after="280"/>
        <w:rPr>
          <w:rFonts w:ascii="Tahoma" w:eastAsia="Tahoma" w:hAnsi="Tahoma" w:cs="Tahoma"/>
          <w:b/>
          <w:color w:val="104F75"/>
          <w:sz w:val="20"/>
          <w:szCs w:val="20"/>
        </w:rPr>
      </w:pPr>
    </w:p>
    <w:p w14:paraId="716EFC70" w14:textId="77777777" w:rsidR="0090049C" w:rsidRDefault="0090049C">
      <w:pPr>
        <w:spacing w:before="280" w:after="280"/>
        <w:rPr>
          <w:rFonts w:ascii="Tahoma" w:eastAsia="Tahoma" w:hAnsi="Tahoma" w:cs="Tahoma"/>
          <w:b/>
          <w:color w:val="104F75"/>
          <w:sz w:val="20"/>
          <w:szCs w:val="20"/>
        </w:rPr>
      </w:pPr>
    </w:p>
    <w:p w14:paraId="49D757A9" w14:textId="77777777" w:rsidR="0090049C" w:rsidRDefault="0090049C">
      <w:pPr>
        <w:spacing w:before="280" w:after="280"/>
        <w:rPr>
          <w:rFonts w:ascii="Tahoma" w:eastAsia="Tahoma" w:hAnsi="Tahoma" w:cs="Tahoma"/>
          <w:b/>
          <w:color w:val="104F75"/>
          <w:sz w:val="20"/>
          <w:szCs w:val="20"/>
        </w:rPr>
      </w:pPr>
    </w:p>
    <w:p w14:paraId="654ADBB7" w14:textId="77777777" w:rsidR="0090049C" w:rsidRDefault="00192741">
      <w:pPr>
        <w:spacing w:before="280" w:after="280"/>
        <w:rPr>
          <w:rFonts w:ascii="Tahoma" w:eastAsia="Tahoma" w:hAnsi="Tahoma" w:cs="Tahoma"/>
          <w:b/>
          <w:color w:val="104F75"/>
          <w:sz w:val="20"/>
          <w:szCs w:val="20"/>
        </w:rPr>
      </w:pPr>
      <w:r>
        <w:rPr>
          <w:rFonts w:ascii="Tahoma" w:eastAsia="Tahoma" w:hAnsi="Tahoma" w:cs="Tahoma"/>
          <w:b/>
          <w:color w:val="104F75"/>
          <w:sz w:val="20"/>
          <w:szCs w:val="20"/>
        </w:rPr>
        <w:t>Disadvantaged pupil performance (PP) overview for academic year (2018/19) compared to pupils not eligible for pupil premium funding (</w:t>
      </w:r>
      <w:proofErr w:type="gramStart"/>
      <w:r>
        <w:rPr>
          <w:rFonts w:ascii="Tahoma" w:eastAsia="Tahoma" w:hAnsi="Tahoma" w:cs="Tahoma"/>
          <w:b/>
          <w:color w:val="104F75"/>
          <w:sz w:val="20"/>
          <w:szCs w:val="20"/>
        </w:rPr>
        <w:t>Non PP</w:t>
      </w:r>
      <w:proofErr w:type="gramEnd"/>
      <w:r>
        <w:rPr>
          <w:rFonts w:ascii="Tahoma" w:eastAsia="Tahoma" w:hAnsi="Tahoma" w:cs="Tahoma"/>
          <w:b/>
          <w:color w:val="104F75"/>
          <w:sz w:val="20"/>
          <w:szCs w:val="20"/>
        </w:rPr>
        <w:t>)</w:t>
      </w:r>
    </w:p>
    <w:p w14:paraId="03DBD5D9" w14:textId="77777777" w:rsidR="0090049C" w:rsidRDefault="0090049C">
      <w:pPr>
        <w:spacing w:before="280" w:after="280"/>
        <w:rPr>
          <w:rFonts w:ascii="Tahoma" w:eastAsia="Tahoma" w:hAnsi="Tahoma" w:cs="Tahoma"/>
          <w:color w:val="000000"/>
          <w:sz w:val="20"/>
          <w:szCs w:val="20"/>
        </w:rPr>
      </w:pPr>
    </w:p>
    <w:p w14:paraId="23A79B8F" w14:textId="77777777" w:rsidR="0090049C" w:rsidRDefault="00192741">
      <w:pPr>
        <w:spacing w:before="280" w:after="280"/>
        <w:rPr>
          <w:rFonts w:ascii="Tahoma" w:eastAsia="Tahoma" w:hAnsi="Tahoma" w:cs="Tahoma"/>
          <w:b/>
          <w:color w:val="104F75"/>
          <w:sz w:val="20"/>
          <w:szCs w:val="20"/>
        </w:rPr>
      </w:pPr>
      <w:r>
        <w:rPr>
          <w:rFonts w:ascii="Tahoma" w:eastAsia="Tahoma" w:hAnsi="Tahoma" w:cs="Tahoma"/>
          <w:b/>
          <w:color w:val="104F75"/>
          <w:sz w:val="20"/>
          <w:szCs w:val="20"/>
        </w:rPr>
        <w:t>Strategy aims for disadvantaged pupils for this Academic Year (2021-2022) PP and PP+</w:t>
      </w:r>
    </w:p>
    <w:tbl>
      <w:tblPr>
        <w:tblStyle w:val="a1"/>
        <w:tblW w:w="11057" w:type="dxa"/>
        <w:tblInd w:w="-294" w:type="dxa"/>
        <w:tblLayout w:type="fixed"/>
        <w:tblLook w:val="0400" w:firstRow="0" w:lastRow="0" w:firstColumn="0" w:lastColumn="0" w:noHBand="0" w:noVBand="1"/>
      </w:tblPr>
      <w:tblGrid>
        <w:gridCol w:w="5954"/>
        <w:gridCol w:w="3261"/>
        <w:gridCol w:w="1842"/>
      </w:tblGrid>
      <w:tr w:rsidR="0090049C" w14:paraId="2B135E23" w14:textId="77777777">
        <w:trPr>
          <w:trHeight w:val="176"/>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007797D" w14:textId="77777777" w:rsidR="0090049C" w:rsidRDefault="00192741">
            <w:pPr>
              <w:ind w:right="58"/>
              <w:rPr>
                <w:rFonts w:ascii="Tahoma" w:eastAsia="Tahoma" w:hAnsi="Tahoma" w:cs="Tahoma"/>
                <w:color w:val="000000"/>
                <w:sz w:val="20"/>
                <w:szCs w:val="20"/>
              </w:rPr>
            </w:pPr>
            <w:r>
              <w:rPr>
                <w:rFonts w:ascii="Tahoma" w:eastAsia="Tahoma" w:hAnsi="Tahoma" w:cs="Tahoma"/>
                <w:b/>
                <w:color w:val="0D0D0D"/>
                <w:sz w:val="20"/>
                <w:szCs w:val="20"/>
              </w:rPr>
              <w:t>Aim</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69CCA79E" w14:textId="77777777" w:rsidR="0090049C" w:rsidRDefault="00192741">
            <w:pPr>
              <w:ind w:right="58"/>
              <w:rPr>
                <w:rFonts w:ascii="Tahoma" w:eastAsia="Tahoma" w:hAnsi="Tahoma" w:cs="Tahoma"/>
                <w:color w:val="000000"/>
                <w:sz w:val="20"/>
                <w:szCs w:val="20"/>
              </w:rPr>
            </w:pPr>
            <w:r>
              <w:rPr>
                <w:rFonts w:ascii="Tahoma" w:eastAsia="Tahoma" w:hAnsi="Tahoma" w:cs="Tahoma"/>
                <w:b/>
                <w:color w:val="0D0D0D"/>
                <w:sz w:val="20"/>
                <w:szCs w:val="20"/>
              </w:rPr>
              <w:t>End of Academic Year Target</w:t>
            </w:r>
          </w:p>
        </w:tc>
        <w:tc>
          <w:tcPr>
            <w:tcW w:w="1842" w:type="dxa"/>
            <w:tcBorders>
              <w:top w:val="single" w:sz="8" w:space="0" w:color="BFBFBF"/>
              <w:left w:val="single" w:sz="8" w:space="0" w:color="BFBFBF"/>
              <w:bottom w:val="single" w:sz="8" w:space="0" w:color="BFBFBF"/>
              <w:right w:val="single" w:sz="8" w:space="0" w:color="BFBFBF"/>
            </w:tcBorders>
            <w:tcMar>
              <w:top w:w="0" w:type="dxa"/>
              <w:left w:w="4" w:type="dxa"/>
              <w:bottom w:w="0" w:type="dxa"/>
              <w:right w:w="10" w:type="dxa"/>
            </w:tcMar>
          </w:tcPr>
          <w:p w14:paraId="6B47584C" w14:textId="77777777" w:rsidR="0090049C" w:rsidRDefault="0090049C">
            <w:pPr>
              <w:rPr>
                <w:rFonts w:ascii="Tahoma" w:eastAsia="Tahoma" w:hAnsi="Tahoma" w:cs="Tahoma"/>
                <w:color w:val="000000"/>
                <w:sz w:val="20"/>
                <w:szCs w:val="20"/>
              </w:rPr>
            </w:pPr>
          </w:p>
        </w:tc>
      </w:tr>
      <w:tr w:rsidR="0090049C" w14:paraId="7EB87D67" w14:textId="77777777">
        <w:trPr>
          <w:trHeight w:val="203"/>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10F2861" w14:textId="77777777" w:rsidR="0090049C" w:rsidRDefault="00192741">
            <w:pPr>
              <w:ind w:right="58"/>
              <w:rPr>
                <w:rFonts w:ascii="Tahoma" w:eastAsia="Tahoma" w:hAnsi="Tahoma" w:cs="Tahoma"/>
                <w:color w:val="000000"/>
                <w:sz w:val="18"/>
                <w:szCs w:val="18"/>
              </w:rPr>
            </w:pPr>
            <w:r>
              <w:rPr>
                <w:rFonts w:ascii="Tahoma" w:eastAsia="Tahoma" w:hAnsi="Tahoma" w:cs="Tahoma"/>
                <w:color w:val="0D0D0D"/>
                <w:sz w:val="18"/>
                <w:szCs w:val="18"/>
              </w:rPr>
              <w:t>Meeting expected standard at end of KS1 Reading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D8CC589" w14:textId="77777777" w:rsidR="0090049C" w:rsidRDefault="00192741">
            <w:pPr>
              <w:ind w:right="58"/>
              <w:rPr>
                <w:rFonts w:ascii="Tahoma" w:eastAsia="Tahoma" w:hAnsi="Tahoma" w:cs="Tahoma"/>
                <w:color w:val="000000"/>
                <w:sz w:val="18"/>
                <w:szCs w:val="18"/>
              </w:rPr>
            </w:pPr>
            <w:r>
              <w:rPr>
                <w:rFonts w:ascii="Tahoma" w:eastAsia="Tahoma" w:hAnsi="Tahoma" w:cs="Tahoma"/>
                <w:color w:val="0D0D0D"/>
                <w:sz w:val="18"/>
                <w:szCs w:val="18"/>
              </w:rPr>
              <w:t>100% (2 out of 2 children)</w:t>
            </w:r>
          </w:p>
        </w:tc>
        <w:tc>
          <w:tcPr>
            <w:tcW w:w="1842" w:type="dxa"/>
            <w:vMerge w:val="restart"/>
            <w:tcBorders>
              <w:top w:val="single" w:sz="8" w:space="0" w:color="BFBFBF"/>
              <w:left w:val="single" w:sz="8" w:space="0" w:color="BFBFBF"/>
              <w:right w:val="single" w:sz="8" w:space="0" w:color="BFBFBF"/>
            </w:tcBorders>
            <w:tcMar>
              <w:top w:w="0" w:type="dxa"/>
              <w:left w:w="4" w:type="dxa"/>
              <w:bottom w:w="0" w:type="dxa"/>
              <w:right w:w="10" w:type="dxa"/>
            </w:tcMar>
          </w:tcPr>
          <w:p w14:paraId="7C8310BA" w14:textId="77777777" w:rsidR="0090049C" w:rsidRDefault="00192741">
            <w:pPr>
              <w:ind w:right="58"/>
              <w:rPr>
                <w:rFonts w:ascii="Tahoma" w:eastAsia="Tahoma" w:hAnsi="Tahoma" w:cs="Tahoma"/>
                <w:color w:val="000000"/>
                <w:sz w:val="20"/>
                <w:szCs w:val="20"/>
              </w:rPr>
            </w:pPr>
            <w:r>
              <w:rPr>
                <w:rFonts w:ascii="Tahoma" w:eastAsia="Tahoma" w:hAnsi="Tahoma" w:cs="Tahoma"/>
                <w:color w:val="0D0D0D"/>
                <w:sz w:val="20"/>
                <w:szCs w:val="20"/>
              </w:rPr>
              <w:t>Note:</w:t>
            </w:r>
          </w:p>
          <w:p w14:paraId="4B25A85B" w14:textId="77777777" w:rsidR="0090049C" w:rsidRDefault="00192741">
            <w:pPr>
              <w:ind w:right="58"/>
              <w:rPr>
                <w:rFonts w:ascii="Tahoma" w:eastAsia="Tahoma" w:hAnsi="Tahoma" w:cs="Tahoma"/>
                <w:color w:val="000000"/>
                <w:sz w:val="20"/>
                <w:szCs w:val="20"/>
              </w:rPr>
            </w:pPr>
            <w:r>
              <w:rPr>
                <w:rFonts w:ascii="Tahoma" w:eastAsia="Tahoma" w:hAnsi="Tahoma" w:cs="Tahoma"/>
                <w:color w:val="0D0D0D"/>
                <w:sz w:val="20"/>
                <w:szCs w:val="20"/>
              </w:rPr>
              <w:t>There is one child in both KS1 and KS2 respectively who are ‘below expected’ and are on a SEND support plan.</w:t>
            </w:r>
          </w:p>
        </w:tc>
      </w:tr>
      <w:tr w:rsidR="0090049C" w14:paraId="37EA0B5B" w14:textId="77777777">
        <w:trPr>
          <w:trHeight w:val="264"/>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6AFCA2A" w14:textId="77777777" w:rsidR="0090049C" w:rsidRDefault="00192741">
            <w:pPr>
              <w:ind w:right="58"/>
              <w:rPr>
                <w:rFonts w:ascii="Tahoma" w:eastAsia="Tahoma" w:hAnsi="Tahoma" w:cs="Tahoma"/>
                <w:color w:val="000000"/>
                <w:sz w:val="18"/>
                <w:szCs w:val="18"/>
              </w:rPr>
            </w:pPr>
            <w:r>
              <w:rPr>
                <w:rFonts w:ascii="Tahoma" w:eastAsia="Tahoma" w:hAnsi="Tahoma" w:cs="Tahoma"/>
                <w:sz w:val="18"/>
                <w:szCs w:val="18"/>
              </w:rPr>
              <w:t>Meeting expected standard at end of KS1 Writing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0EB568C" w14:textId="77777777" w:rsidR="0090049C" w:rsidRDefault="00192741">
            <w:pPr>
              <w:ind w:right="58"/>
              <w:rPr>
                <w:rFonts w:ascii="Tahoma" w:eastAsia="Tahoma" w:hAnsi="Tahoma" w:cs="Tahoma"/>
                <w:color w:val="000000"/>
                <w:sz w:val="18"/>
                <w:szCs w:val="18"/>
              </w:rPr>
            </w:pPr>
            <w:r>
              <w:rPr>
                <w:rFonts w:ascii="Tahoma" w:eastAsia="Tahoma" w:hAnsi="Tahoma" w:cs="Tahoma"/>
                <w:color w:val="0D0D0D"/>
                <w:sz w:val="18"/>
                <w:szCs w:val="18"/>
              </w:rPr>
              <w:t>100% (2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7F63EF8E" w14:textId="77777777" w:rsidR="0090049C" w:rsidRDefault="0090049C">
            <w:pPr>
              <w:widowControl w:val="0"/>
              <w:pBdr>
                <w:top w:val="nil"/>
                <w:left w:val="nil"/>
                <w:bottom w:val="nil"/>
                <w:right w:val="nil"/>
                <w:between w:val="nil"/>
              </w:pBdr>
              <w:spacing w:line="276" w:lineRule="auto"/>
              <w:rPr>
                <w:rFonts w:ascii="Tahoma" w:eastAsia="Tahoma" w:hAnsi="Tahoma" w:cs="Tahoma"/>
                <w:color w:val="000000"/>
                <w:sz w:val="18"/>
                <w:szCs w:val="18"/>
              </w:rPr>
            </w:pPr>
          </w:p>
        </w:tc>
      </w:tr>
      <w:tr w:rsidR="0090049C" w14:paraId="535A75CD" w14:textId="77777777">
        <w:trPr>
          <w:trHeight w:val="254"/>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8C263C6" w14:textId="77777777" w:rsidR="0090049C" w:rsidRDefault="00192741">
            <w:pPr>
              <w:ind w:right="58"/>
              <w:rPr>
                <w:rFonts w:ascii="Tahoma" w:eastAsia="Tahoma" w:hAnsi="Tahoma" w:cs="Tahoma"/>
                <w:color w:val="000000"/>
                <w:sz w:val="18"/>
                <w:szCs w:val="18"/>
              </w:rPr>
            </w:pPr>
            <w:r>
              <w:rPr>
                <w:rFonts w:ascii="Tahoma" w:eastAsia="Tahoma" w:hAnsi="Tahoma" w:cs="Tahoma"/>
                <w:sz w:val="18"/>
                <w:szCs w:val="18"/>
              </w:rPr>
              <w:t>Meeting expected standard at end of KS1 Maths</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447A61DF" w14:textId="77777777" w:rsidR="0090049C" w:rsidRDefault="00192741">
            <w:pPr>
              <w:ind w:right="58"/>
              <w:rPr>
                <w:rFonts w:ascii="Tahoma" w:eastAsia="Tahoma" w:hAnsi="Tahoma" w:cs="Tahoma"/>
                <w:color w:val="000000"/>
                <w:sz w:val="18"/>
                <w:szCs w:val="18"/>
              </w:rPr>
            </w:pPr>
            <w:r>
              <w:rPr>
                <w:rFonts w:ascii="Tahoma" w:eastAsia="Tahoma" w:hAnsi="Tahoma" w:cs="Tahoma"/>
                <w:color w:val="000000"/>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260971AB" w14:textId="77777777" w:rsidR="0090049C" w:rsidRDefault="0090049C">
            <w:pPr>
              <w:widowControl w:val="0"/>
              <w:pBdr>
                <w:top w:val="nil"/>
                <w:left w:val="nil"/>
                <w:bottom w:val="nil"/>
                <w:right w:val="nil"/>
                <w:between w:val="nil"/>
              </w:pBdr>
              <w:spacing w:line="276" w:lineRule="auto"/>
              <w:rPr>
                <w:rFonts w:ascii="Tahoma" w:eastAsia="Tahoma" w:hAnsi="Tahoma" w:cs="Tahoma"/>
                <w:color w:val="000000"/>
                <w:sz w:val="18"/>
                <w:szCs w:val="18"/>
              </w:rPr>
            </w:pPr>
          </w:p>
        </w:tc>
      </w:tr>
      <w:tr w:rsidR="0090049C" w14:paraId="1568D01D" w14:textId="77777777">
        <w:trPr>
          <w:trHeight w:val="277"/>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0661AA7"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Above expected standard at end of KS2 Reading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819690F"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01E04FFA"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r w:rsidR="0090049C" w14:paraId="6B57793C" w14:textId="77777777">
        <w:trPr>
          <w:trHeight w:val="266"/>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104950B"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Above expected standard at end of KS2 Writing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7D6B3CA"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62BC42B1"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r w:rsidR="0090049C" w14:paraId="4B6CEE1D" w14:textId="77777777">
        <w:trPr>
          <w:trHeight w:val="256"/>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15D2D315"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Above expected standard at end of KS2 Maths</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3F88FD7"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01B30253"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r w:rsidR="0090049C" w14:paraId="0EAB17C1" w14:textId="77777777">
        <w:trPr>
          <w:trHeight w:val="257"/>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CF79EB6"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Meeting expected standard at end of KS2 Reading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290843C"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6D2DBCA6"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r w:rsidR="0090049C" w14:paraId="54CB8A06" w14:textId="77777777">
        <w:trPr>
          <w:trHeight w:val="274"/>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4BB0CDF"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Meeting expected standard at end of KS2 Writing</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6E9A4F9"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6C6AB5C0"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r w:rsidR="0090049C" w14:paraId="060C2609" w14:textId="77777777">
        <w:trPr>
          <w:trHeight w:val="115"/>
        </w:trPr>
        <w:tc>
          <w:tcPr>
            <w:tcW w:w="59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1F7AEB03"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Meeting expected standard at end of KS2 Maths</w:t>
            </w:r>
          </w:p>
        </w:tc>
        <w:tc>
          <w:tcPr>
            <w:tcW w:w="326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49969BF8" w14:textId="77777777" w:rsidR="0090049C" w:rsidRDefault="00192741">
            <w:pPr>
              <w:ind w:right="58"/>
              <w:rPr>
                <w:rFonts w:ascii="Tahoma" w:eastAsia="Tahoma" w:hAnsi="Tahoma" w:cs="Tahoma"/>
                <w:color w:val="4472C4"/>
                <w:sz w:val="18"/>
                <w:szCs w:val="18"/>
              </w:rPr>
            </w:pPr>
            <w:r>
              <w:rPr>
                <w:rFonts w:ascii="Tahoma" w:eastAsia="Tahoma" w:hAnsi="Tahoma" w:cs="Tahoma"/>
                <w:color w:val="4472C4"/>
                <w:sz w:val="18"/>
                <w:szCs w:val="18"/>
              </w:rPr>
              <w:t>50% (1 out of 2 children)</w:t>
            </w:r>
          </w:p>
        </w:tc>
        <w:tc>
          <w:tcPr>
            <w:tcW w:w="1842" w:type="dxa"/>
            <w:vMerge/>
            <w:tcBorders>
              <w:top w:val="single" w:sz="8" w:space="0" w:color="BFBFBF"/>
              <w:left w:val="single" w:sz="8" w:space="0" w:color="BFBFBF"/>
              <w:right w:val="single" w:sz="8" w:space="0" w:color="BFBFBF"/>
            </w:tcBorders>
            <w:tcMar>
              <w:top w:w="0" w:type="dxa"/>
              <w:left w:w="4" w:type="dxa"/>
              <w:bottom w:w="0" w:type="dxa"/>
              <w:right w:w="10" w:type="dxa"/>
            </w:tcMar>
          </w:tcPr>
          <w:p w14:paraId="31EA56AE" w14:textId="77777777" w:rsidR="0090049C" w:rsidRDefault="0090049C">
            <w:pPr>
              <w:widowControl w:val="0"/>
              <w:pBdr>
                <w:top w:val="nil"/>
                <w:left w:val="nil"/>
                <w:bottom w:val="nil"/>
                <w:right w:val="nil"/>
                <w:between w:val="nil"/>
              </w:pBdr>
              <w:spacing w:line="276" w:lineRule="auto"/>
              <w:rPr>
                <w:rFonts w:ascii="Tahoma" w:eastAsia="Tahoma" w:hAnsi="Tahoma" w:cs="Tahoma"/>
                <w:color w:val="4472C4"/>
                <w:sz w:val="18"/>
                <w:szCs w:val="18"/>
              </w:rPr>
            </w:pPr>
          </w:p>
        </w:tc>
      </w:tr>
    </w:tbl>
    <w:p w14:paraId="1B1BCC10" w14:textId="77777777" w:rsidR="0090049C" w:rsidRDefault="0090049C">
      <w:pPr>
        <w:spacing w:before="280" w:after="280"/>
        <w:rPr>
          <w:rFonts w:ascii="Arial" w:eastAsia="Arial" w:hAnsi="Arial" w:cs="Arial"/>
          <w:b/>
          <w:color w:val="104F75"/>
        </w:rPr>
      </w:pPr>
    </w:p>
    <w:p w14:paraId="14703C69" w14:textId="77777777" w:rsidR="0090049C" w:rsidRDefault="00192741">
      <w:pPr>
        <w:spacing w:before="280" w:after="280"/>
        <w:rPr>
          <w:rFonts w:ascii="Arial" w:eastAsia="Arial" w:hAnsi="Arial" w:cs="Arial"/>
          <w:b/>
          <w:color w:val="104F75"/>
        </w:rPr>
      </w:pPr>
      <w:r>
        <w:rPr>
          <w:rFonts w:ascii="Arial" w:eastAsia="Arial" w:hAnsi="Arial" w:cs="Arial"/>
          <w:b/>
          <w:color w:val="104F75"/>
        </w:rPr>
        <w:t>Teaching priorities for current academic year. (2021-2022)</w:t>
      </w:r>
    </w:p>
    <w:tbl>
      <w:tblPr>
        <w:tblStyle w:val="a2"/>
        <w:tblW w:w="10867" w:type="dxa"/>
        <w:tblInd w:w="-104" w:type="dxa"/>
        <w:tblLayout w:type="fixed"/>
        <w:tblLook w:val="0400" w:firstRow="0" w:lastRow="0" w:firstColumn="0" w:lastColumn="0" w:noHBand="0" w:noVBand="1"/>
      </w:tblPr>
      <w:tblGrid>
        <w:gridCol w:w="3071"/>
        <w:gridCol w:w="7796"/>
      </w:tblGrid>
      <w:tr w:rsidR="0090049C" w14:paraId="034FD950" w14:textId="77777777" w:rsidTr="00CA2BA7">
        <w:trPr>
          <w:trHeight w:val="380"/>
        </w:trPr>
        <w:tc>
          <w:tcPr>
            <w:tcW w:w="30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0CA3D45" w14:textId="77777777" w:rsidR="0090049C" w:rsidRDefault="00192741">
            <w:pPr>
              <w:ind w:right="58"/>
              <w:rPr>
                <w:rFonts w:ascii="Arial" w:eastAsia="Arial" w:hAnsi="Arial" w:cs="Arial"/>
                <w:color w:val="000000"/>
                <w:sz w:val="20"/>
                <w:szCs w:val="20"/>
              </w:rPr>
            </w:pPr>
            <w:r>
              <w:rPr>
                <w:rFonts w:ascii="Arial" w:eastAsia="Arial" w:hAnsi="Arial" w:cs="Arial"/>
                <w:b/>
                <w:color w:val="0D0D0D"/>
                <w:sz w:val="22"/>
                <w:szCs w:val="22"/>
              </w:rPr>
              <w:t>Measure</w:t>
            </w:r>
          </w:p>
        </w:tc>
        <w:tc>
          <w:tcPr>
            <w:tcW w:w="7796"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99D5196" w14:textId="77777777" w:rsidR="0090049C" w:rsidRDefault="00192741">
            <w:pPr>
              <w:ind w:right="58"/>
              <w:rPr>
                <w:rFonts w:ascii="Arial" w:eastAsia="Arial" w:hAnsi="Arial" w:cs="Arial"/>
                <w:color w:val="000000"/>
                <w:sz w:val="20"/>
                <w:szCs w:val="20"/>
              </w:rPr>
            </w:pPr>
            <w:r>
              <w:rPr>
                <w:rFonts w:ascii="Arial" w:eastAsia="Arial" w:hAnsi="Arial" w:cs="Arial"/>
                <w:b/>
                <w:color w:val="0D0D0D"/>
                <w:sz w:val="22"/>
                <w:szCs w:val="22"/>
              </w:rPr>
              <w:t>Activity</w:t>
            </w:r>
          </w:p>
        </w:tc>
      </w:tr>
      <w:tr w:rsidR="0090049C" w14:paraId="2A39C226" w14:textId="77777777" w:rsidTr="00CA2BA7">
        <w:trPr>
          <w:trHeight w:val="380"/>
        </w:trPr>
        <w:tc>
          <w:tcPr>
            <w:tcW w:w="30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950822B" w14:textId="77777777" w:rsidR="0090049C" w:rsidRDefault="00192741">
            <w:pPr>
              <w:ind w:right="58"/>
              <w:rPr>
                <w:rFonts w:ascii="Arial" w:eastAsia="Arial" w:hAnsi="Arial" w:cs="Arial"/>
                <w:color w:val="000000"/>
                <w:sz w:val="20"/>
                <w:szCs w:val="20"/>
              </w:rPr>
            </w:pPr>
            <w:r>
              <w:rPr>
                <w:rFonts w:ascii="Arial" w:eastAsia="Arial" w:hAnsi="Arial" w:cs="Arial"/>
                <w:color w:val="0D0D0D"/>
                <w:sz w:val="22"/>
                <w:szCs w:val="22"/>
              </w:rPr>
              <w:t>Priority 1 - Curriculum</w:t>
            </w:r>
          </w:p>
        </w:tc>
        <w:tc>
          <w:tcPr>
            <w:tcW w:w="7796"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109E76A1" w14:textId="77777777" w:rsidR="0090049C" w:rsidRDefault="00192741">
            <w:pPr>
              <w:rPr>
                <w:rFonts w:ascii="Tahoma" w:eastAsia="Tahoma" w:hAnsi="Tahoma" w:cs="Tahoma"/>
                <w:color w:val="000000"/>
                <w:sz w:val="22"/>
                <w:szCs w:val="22"/>
              </w:rPr>
            </w:pPr>
            <w:r>
              <w:rPr>
                <w:rFonts w:ascii="Tahoma" w:eastAsia="Tahoma" w:hAnsi="Tahoma" w:cs="Tahoma"/>
                <w:color w:val="000000"/>
                <w:sz w:val="22"/>
                <w:szCs w:val="22"/>
              </w:rPr>
              <w:t>Establish a whole school curriculum which is progressive and sequenced appropriately</w:t>
            </w:r>
          </w:p>
        </w:tc>
      </w:tr>
      <w:tr w:rsidR="0090049C" w14:paraId="474F5939" w14:textId="77777777" w:rsidTr="00CA2BA7">
        <w:trPr>
          <w:trHeight w:val="380"/>
        </w:trPr>
        <w:tc>
          <w:tcPr>
            <w:tcW w:w="30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4DA0679" w14:textId="77777777" w:rsidR="0090049C" w:rsidRDefault="00192741">
            <w:pPr>
              <w:ind w:right="58"/>
              <w:rPr>
                <w:rFonts w:ascii="Arial" w:eastAsia="Arial" w:hAnsi="Arial" w:cs="Arial"/>
                <w:color w:val="000000"/>
                <w:sz w:val="20"/>
                <w:szCs w:val="20"/>
              </w:rPr>
            </w:pPr>
            <w:r>
              <w:rPr>
                <w:rFonts w:ascii="Arial" w:eastAsia="Arial" w:hAnsi="Arial" w:cs="Arial"/>
                <w:color w:val="0D0D0D"/>
                <w:sz w:val="22"/>
                <w:szCs w:val="22"/>
              </w:rPr>
              <w:t>Priority 2 - Reading</w:t>
            </w:r>
          </w:p>
        </w:tc>
        <w:tc>
          <w:tcPr>
            <w:tcW w:w="7796"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B36FB31" w14:textId="77777777" w:rsidR="0090049C" w:rsidRDefault="00192741">
            <w:pPr>
              <w:ind w:right="58"/>
              <w:rPr>
                <w:rFonts w:ascii="Tahoma" w:eastAsia="Tahoma" w:hAnsi="Tahoma" w:cs="Tahoma"/>
                <w:color w:val="000000"/>
                <w:sz w:val="22"/>
                <w:szCs w:val="22"/>
              </w:rPr>
            </w:pPr>
            <w:r>
              <w:rPr>
                <w:rFonts w:ascii="Tahoma" w:eastAsia="Tahoma" w:hAnsi="Tahoma" w:cs="Tahoma"/>
                <w:color w:val="121212"/>
                <w:sz w:val="22"/>
                <w:szCs w:val="22"/>
                <w:highlight w:val="white"/>
              </w:rPr>
              <w:t>Develop a whole school reading strategy to promote the love of reading and to ensure fluency of reading and bespoke reading experiences for all children</w:t>
            </w:r>
          </w:p>
        </w:tc>
      </w:tr>
      <w:tr w:rsidR="0090049C" w14:paraId="4EE33ABB" w14:textId="77777777" w:rsidTr="00CA2BA7">
        <w:trPr>
          <w:trHeight w:val="380"/>
        </w:trPr>
        <w:tc>
          <w:tcPr>
            <w:tcW w:w="30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4A1EB20E" w14:textId="77777777" w:rsidR="0090049C" w:rsidRDefault="00192741">
            <w:pPr>
              <w:ind w:right="58"/>
              <w:rPr>
                <w:rFonts w:ascii="Arial" w:eastAsia="Arial" w:hAnsi="Arial" w:cs="Arial"/>
                <w:color w:val="000000"/>
                <w:sz w:val="20"/>
                <w:szCs w:val="20"/>
              </w:rPr>
            </w:pPr>
            <w:r>
              <w:rPr>
                <w:rFonts w:ascii="Arial" w:eastAsia="Arial" w:hAnsi="Arial" w:cs="Arial"/>
                <w:color w:val="0D0D0D"/>
                <w:sz w:val="22"/>
                <w:szCs w:val="22"/>
              </w:rPr>
              <w:t>Priority 3 – Ambition for All</w:t>
            </w:r>
          </w:p>
        </w:tc>
        <w:tc>
          <w:tcPr>
            <w:tcW w:w="7796"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16A18E77" w14:textId="77777777" w:rsidR="0090049C" w:rsidRDefault="00192741">
            <w:pPr>
              <w:jc w:val="both"/>
              <w:rPr>
                <w:rFonts w:ascii="Tahoma" w:eastAsia="Tahoma" w:hAnsi="Tahoma" w:cs="Tahoma"/>
                <w:color w:val="000000"/>
                <w:sz w:val="22"/>
                <w:szCs w:val="22"/>
              </w:rPr>
            </w:pPr>
            <w:r>
              <w:rPr>
                <w:rFonts w:ascii="Tahoma" w:eastAsia="Tahoma" w:hAnsi="Tahoma" w:cs="Tahoma"/>
                <w:color w:val="000000"/>
                <w:sz w:val="22"/>
                <w:szCs w:val="22"/>
              </w:rPr>
              <w:t>To establish consistent practice which extends all learners enabling them to achieve their full potential</w:t>
            </w:r>
          </w:p>
        </w:tc>
      </w:tr>
      <w:tr w:rsidR="0090049C" w14:paraId="466EB906" w14:textId="77777777" w:rsidTr="00CA2BA7">
        <w:trPr>
          <w:trHeight w:val="380"/>
        </w:trPr>
        <w:tc>
          <w:tcPr>
            <w:tcW w:w="3071"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E50E70E" w14:textId="77777777" w:rsidR="0090049C" w:rsidRDefault="00192741">
            <w:pPr>
              <w:ind w:right="58"/>
              <w:rPr>
                <w:rFonts w:ascii="Arial" w:eastAsia="Arial" w:hAnsi="Arial" w:cs="Arial"/>
                <w:color w:val="000000"/>
                <w:sz w:val="20"/>
                <w:szCs w:val="20"/>
              </w:rPr>
            </w:pPr>
            <w:r>
              <w:rPr>
                <w:rFonts w:ascii="Arial" w:eastAsia="Arial" w:hAnsi="Arial" w:cs="Arial"/>
                <w:color w:val="0D0D0D"/>
                <w:sz w:val="22"/>
                <w:szCs w:val="22"/>
              </w:rPr>
              <w:t xml:space="preserve">Barriers to learning </w:t>
            </w:r>
          </w:p>
        </w:tc>
        <w:tc>
          <w:tcPr>
            <w:tcW w:w="7796"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0BCFD19"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Lack of subject specific vocabulary and understanding  </w:t>
            </w:r>
          </w:p>
          <w:p w14:paraId="6D46690B"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Attendance</w:t>
            </w:r>
          </w:p>
          <w:p w14:paraId="4138B758"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Emotional needs</w:t>
            </w:r>
          </w:p>
          <w:p w14:paraId="37DE8303" w14:textId="77777777" w:rsidR="0090049C" w:rsidRDefault="00192741">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COVID-19 Implications</w:t>
            </w:r>
          </w:p>
          <w:p w14:paraId="6E54CDF9" w14:textId="77777777" w:rsidR="0090049C" w:rsidRDefault="0090049C">
            <w:pPr>
              <w:pBdr>
                <w:top w:val="nil"/>
                <w:left w:val="nil"/>
                <w:bottom w:val="nil"/>
                <w:right w:val="nil"/>
                <w:between w:val="nil"/>
              </w:pBdr>
              <w:rPr>
                <w:rFonts w:ascii="Tahoma" w:eastAsia="Tahoma" w:hAnsi="Tahoma" w:cs="Tahoma"/>
                <w:color w:val="000000"/>
                <w:sz w:val="22"/>
                <w:szCs w:val="22"/>
              </w:rPr>
            </w:pPr>
          </w:p>
        </w:tc>
      </w:tr>
    </w:tbl>
    <w:p w14:paraId="20BD06DB" w14:textId="77777777" w:rsidR="0090049C" w:rsidRDefault="00192741">
      <w:pPr>
        <w:spacing w:before="280" w:after="280"/>
        <w:rPr>
          <w:rFonts w:ascii="Arial" w:eastAsia="Arial" w:hAnsi="Arial" w:cs="Arial"/>
          <w:b/>
          <w:color w:val="104F75"/>
        </w:rPr>
      </w:pPr>
      <w:r>
        <w:rPr>
          <w:rFonts w:ascii="Arial" w:eastAsia="Arial" w:hAnsi="Arial" w:cs="Arial"/>
          <w:b/>
          <w:color w:val="104F75"/>
        </w:rPr>
        <w:t>Targeted academic support for current academic year. (2021- 2022)</w:t>
      </w:r>
    </w:p>
    <w:tbl>
      <w:tblPr>
        <w:tblStyle w:val="a3"/>
        <w:tblW w:w="10867" w:type="dxa"/>
        <w:tblInd w:w="-104" w:type="dxa"/>
        <w:tblLayout w:type="fixed"/>
        <w:tblLook w:val="0400" w:firstRow="0" w:lastRow="0" w:firstColumn="0" w:lastColumn="0" w:noHBand="0" w:noVBand="1"/>
      </w:tblPr>
      <w:tblGrid>
        <w:gridCol w:w="3213"/>
        <w:gridCol w:w="7654"/>
      </w:tblGrid>
      <w:tr w:rsidR="0090049C" w14:paraId="595B7CF4" w14:textId="77777777">
        <w:trPr>
          <w:trHeight w:val="380"/>
        </w:trPr>
        <w:tc>
          <w:tcPr>
            <w:tcW w:w="3213"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EBCB3B6" w14:textId="77777777" w:rsidR="0090049C" w:rsidRDefault="00192741">
            <w:pPr>
              <w:ind w:right="58"/>
              <w:rPr>
                <w:rFonts w:ascii="Tahoma" w:eastAsia="Tahoma" w:hAnsi="Tahoma" w:cs="Tahoma"/>
                <w:color w:val="000000"/>
                <w:sz w:val="20"/>
                <w:szCs w:val="20"/>
              </w:rPr>
            </w:pPr>
            <w:r>
              <w:rPr>
                <w:rFonts w:ascii="Tahoma" w:eastAsia="Tahoma" w:hAnsi="Tahoma" w:cs="Tahoma"/>
                <w:b/>
                <w:color w:val="0D0D0D"/>
                <w:sz w:val="22"/>
                <w:szCs w:val="22"/>
              </w:rPr>
              <w:t>Measure</w:t>
            </w:r>
          </w:p>
        </w:tc>
        <w:tc>
          <w:tcPr>
            <w:tcW w:w="76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84710C6" w14:textId="77777777" w:rsidR="0090049C" w:rsidRDefault="00192741">
            <w:pPr>
              <w:ind w:right="58"/>
              <w:rPr>
                <w:rFonts w:ascii="Tahoma" w:eastAsia="Tahoma" w:hAnsi="Tahoma" w:cs="Tahoma"/>
                <w:color w:val="000000"/>
                <w:sz w:val="20"/>
                <w:szCs w:val="20"/>
              </w:rPr>
            </w:pPr>
            <w:r>
              <w:rPr>
                <w:rFonts w:ascii="Tahoma" w:eastAsia="Tahoma" w:hAnsi="Tahoma" w:cs="Tahoma"/>
                <w:b/>
                <w:color w:val="0D0D0D"/>
                <w:sz w:val="22"/>
                <w:szCs w:val="22"/>
              </w:rPr>
              <w:t>Activity</w:t>
            </w:r>
          </w:p>
        </w:tc>
      </w:tr>
      <w:tr w:rsidR="0090049C" w14:paraId="76CB7E46" w14:textId="77777777">
        <w:trPr>
          <w:trHeight w:val="380"/>
        </w:trPr>
        <w:tc>
          <w:tcPr>
            <w:tcW w:w="3213"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25D594C1" w14:textId="77777777" w:rsidR="0090049C" w:rsidRDefault="00192741">
            <w:pPr>
              <w:ind w:right="58"/>
              <w:rPr>
                <w:rFonts w:ascii="Tahoma" w:eastAsia="Tahoma" w:hAnsi="Tahoma" w:cs="Tahoma"/>
                <w:color w:val="000000"/>
                <w:sz w:val="22"/>
                <w:szCs w:val="22"/>
              </w:rPr>
            </w:pPr>
            <w:r>
              <w:rPr>
                <w:rFonts w:ascii="Tahoma" w:eastAsia="Tahoma" w:hAnsi="Tahoma" w:cs="Tahoma"/>
                <w:color w:val="0D0D0D"/>
                <w:sz w:val="22"/>
                <w:szCs w:val="22"/>
              </w:rPr>
              <w:t>Priority 1- Curriculum</w:t>
            </w:r>
          </w:p>
        </w:tc>
        <w:tc>
          <w:tcPr>
            <w:tcW w:w="76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0DB86A1C"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Systematically plan a curriculum which is relevant to the needs of our children and progressive in nature</w:t>
            </w:r>
          </w:p>
        </w:tc>
      </w:tr>
      <w:tr w:rsidR="0090049C" w14:paraId="4F327032" w14:textId="77777777">
        <w:trPr>
          <w:trHeight w:val="380"/>
        </w:trPr>
        <w:tc>
          <w:tcPr>
            <w:tcW w:w="3213"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7B835EB" w14:textId="77777777" w:rsidR="0090049C" w:rsidRDefault="00192741">
            <w:pPr>
              <w:ind w:right="58"/>
              <w:rPr>
                <w:rFonts w:ascii="Tahoma" w:eastAsia="Tahoma" w:hAnsi="Tahoma" w:cs="Tahoma"/>
                <w:color w:val="000000"/>
                <w:sz w:val="22"/>
                <w:szCs w:val="22"/>
              </w:rPr>
            </w:pPr>
            <w:r>
              <w:rPr>
                <w:rFonts w:ascii="Tahoma" w:eastAsia="Tahoma" w:hAnsi="Tahoma" w:cs="Tahoma"/>
                <w:color w:val="0D0D0D"/>
                <w:sz w:val="22"/>
                <w:szCs w:val="22"/>
              </w:rPr>
              <w:t>Priority 2 - Reading</w:t>
            </w:r>
          </w:p>
        </w:tc>
        <w:tc>
          <w:tcPr>
            <w:tcW w:w="76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0F96730"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Develop pleasure for reading (library development and regular visits)</w:t>
            </w:r>
          </w:p>
          <w:p w14:paraId="2AF88F28"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Bespoke system for organising ‘free reader’ books</w:t>
            </w:r>
          </w:p>
          <w:p w14:paraId="1C98A89B"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Purchase of and training in a bespoke phonics scheme</w:t>
            </w:r>
          </w:p>
          <w:p w14:paraId="5D308AA9"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Purchase of books which support scheme</w:t>
            </w:r>
          </w:p>
          <w:p w14:paraId="27890931" w14:textId="06887D5B" w:rsidR="00CA2BA7" w:rsidRDefault="00CA2BA7">
            <w:pPr>
              <w:ind w:right="58"/>
              <w:rPr>
                <w:rFonts w:ascii="Tahoma" w:eastAsia="Tahoma" w:hAnsi="Tahoma" w:cs="Tahoma"/>
                <w:color w:val="000000"/>
                <w:sz w:val="22"/>
                <w:szCs w:val="22"/>
              </w:rPr>
            </w:pPr>
            <w:r>
              <w:rPr>
                <w:rFonts w:ascii="Tahoma" w:eastAsia="Tahoma" w:hAnsi="Tahoma" w:cs="Tahoma"/>
                <w:color w:val="000000"/>
                <w:sz w:val="22"/>
                <w:szCs w:val="22"/>
              </w:rPr>
              <w:t xml:space="preserve">Targeted support for PP children </w:t>
            </w:r>
            <w:r w:rsidR="00192741">
              <w:rPr>
                <w:rFonts w:ascii="Tahoma" w:eastAsia="Tahoma" w:hAnsi="Tahoma" w:cs="Tahoma"/>
                <w:color w:val="000000"/>
                <w:sz w:val="22"/>
                <w:szCs w:val="22"/>
              </w:rPr>
              <w:t>with decoding and word recognition difficulties. Regular comprehension support.</w:t>
            </w:r>
          </w:p>
        </w:tc>
      </w:tr>
      <w:tr w:rsidR="0090049C" w14:paraId="62BACD01" w14:textId="77777777">
        <w:trPr>
          <w:trHeight w:val="620"/>
        </w:trPr>
        <w:tc>
          <w:tcPr>
            <w:tcW w:w="3213"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5D070E5F" w14:textId="77777777" w:rsidR="0090049C" w:rsidRDefault="00192741">
            <w:pPr>
              <w:ind w:right="58"/>
              <w:rPr>
                <w:rFonts w:ascii="Tahoma" w:eastAsia="Tahoma" w:hAnsi="Tahoma" w:cs="Tahoma"/>
                <w:color w:val="0D0D0D"/>
                <w:sz w:val="22"/>
                <w:szCs w:val="22"/>
              </w:rPr>
            </w:pPr>
            <w:r>
              <w:rPr>
                <w:rFonts w:ascii="Tahoma" w:eastAsia="Tahoma" w:hAnsi="Tahoma" w:cs="Tahoma"/>
                <w:color w:val="0D0D0D"/>
                <w:sz w:val="22"/>
                <w:szCs w:val="22"/>
              </w:rPr>
              <w:t>Priority 3 – Ambition for All</w:t>
            </w:r>
          </w:p>
        </w:tc>
        <w:tc>
          <w:tcPr>
            <w:tcW w:w="76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72BF350A" w14:textId="77777777" w:rsidR="0090049C" w:rsidRDefault="00192741">
            <w:pPr>
              <w:ind w:right="58"/>
              <w:rPr>
                <w:rFonts w:ascii="Tahoma" w:eastAsia="Tahoma" w:hAnsi="Tahoma" w:cs="Tahoma"/>
                <w:color w:val="000000"/>
                <w:sz w:val="22"/>
                <w:szCs w:val="22"/>
              </w:rPr>
            </w:pPr>
            <w:r>
              <w:rPr>
                <w:rFonts w:ascii="Tahoma" w:eastAsia="Tahoma" w:hAnsi="Tahoma" w:cs="Tahoma"/>
                <w:color w:val="000000"/>
                <w:sz w:val="22"/>
                <w:szCs w:val="22"/>
              </w:rPr>
              <w:t>Specific differentiation within lessons, relevant to the children’s needs</w:t>
            </w:r>
          </w:p>
          <w:p w14:paraId="2C62BB5E" w14:textId="77777777" w:rsidR="0090049C" w:rsidRDefault="00192741">
            <w:pPr>
              <w:ind w:right="58"/>
              <w:rPr>
                <w:rFonts w:ascii="Tahoma" w:eastAsia="Tahoma" w:hAnsi="Tahoma" w:cs="Tahoma"/>
                <w:color w:val="000000"/>
                <w:sz w:val="22"/>
                <w:szCs w:val="22"/>
              </w:rPr>
            </w:pPr>
            <w:proofErr w:type="spellStart"/>
            <w:r>
              <w:rPr>
                <w:rFonts w:ascii="Tahoma" w:eastAsia="Tahoma" w:hAnsi="Tahoma" w:cs="Tahoma"/>
                <w:color w:val="000000"/>
                <w:sz w:val="22"/>
                <w:szCs w:val="22"/>
              </w:rPr>
              <w:t>Inamojo</w:t>
            </w:r>
            <w:proofErr w:type="spellEnd"/>
            <w:r>
              <w:rPr>
                <w:rFonts w:ascii="Tahoma" w:eastAsia="Tahoma" w:hAnsi="Tahoma" w:cs="Tahoma"/>
                <w:color w:val="000000"/>
                <w:sz w:val="22"/>
                <w:szCs w:val="22"/>
              </w:rPr>
              <w:t xml:space="preserve"> to support self-regulation, mindfulness clubs</w:t>
            </w:r>
          </w:p>
        </w:tc>
      </w:tr>
      <w:tr w:rsidR="0090049C" w14:paraId="373D39E2" w14:textId="77777777">
        <w:trPr>
          <w:trHeight w:val="380"/>
        </w:trPr>
        <w:tc>
          <w:tcPr>
            <w:tcW w:w="3213"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357809F" w14:textId="77777777" w:rsidR="0090049C" w:rsidRDefault="00192741">
            <w:pPr>
              <w:ind w:right="58"/>
              <w:rPr>
                <w:rFonts w:ascii="Tahoma" w:eastAsia="Tahoma" w:hAnsi="Tahoma" w:cs="Tahoma"/>
                <w:color w:val="000000"/>
                <w:sz w:val="20"/>
                <w:szCs w:val="20"/>
              </w:rPr>
            </w:pPr>
            <w:r>
              <w:rPr>
                <w:rFonts w:ascii="Tahoma" w:eastAsia="Tahoma" w:hAnsi="Tahoma" w:cs="Tahoma"/>
                <w:color w:val="0D0D0D"/>
                <w:sz w:val="22"/>
                <w:szCs w:val="22"/>
              </w:rPr>
              <w:t>Barriers to learning these priorities address</w:t>
            </w:r>
          </w:p>
        </w:tc>
        <w:tc>
          <w:tcPr>
            <w:tcW w:w="7654" w:type="dxa"/>
            <w:tcBorders>
              <w:top w:val="single" w:sz="8" w:space="0" w:color="BFBFBF"/>
              <w:left w:val="single" w:sz="8" w:space="0" w:color="BFBFBF"/>
              <w:bottom w:val="single" w:sz="8" w:space="0" w:color="BFBFBF"/>
              <w:right w:val="single" w:sz="8" w:space="0" w:color="BFBFBF"/>
            </w:tcBorders>
            <w:tcMar>
              <w:top w:w="0" w:type="dxa"/>
              <w:left w:w="104" w:type="dxa"/>
              <w:bottom w:w="0" w:type="dxa"/>
              <w:right w:w="108" w:type="dxa"/>
            </w:tcMar>
          </w:tcPr>
          <w:p w14:paraId="3EEE24C2"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Lack of subject specific vocabulary and understanding  </w:t>
            </w:r>
          </w:p>
          <w:p w14:paraId="51050DE0"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Attendance</w:t>
            </w:r>
          </w:p>
          <w:p w14:paraId="49F23DB0" w14:textId="77777777" w:rsidR="0090049C" w:rsidRDefault="00192741">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Emotional needs</w:t>
            </w:r>
          </w:p>
          <w:p w14:paraId="6D3577AE" w14:textId="77777777" w:rsidR="0090049C" w:rsidRDefault="00192741">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COVID-19 Implications</w:t>
            </w:r>
          </w:p>
        </w:tc>
      </w:tr>
    </w:tbl>
    <w:p w14:paraId="358988E6" w14:textId="77777777" w:rsidR="00192741" w:rsidRDefault="00192741">
      <w:pPr>
        <w:spacing w:before="280" w:after="280"/>
        <w:rPr>
          <w:rFonts w:ascii="Arial" w:eastAsia="Arial" w:hAnsi="Arial" w:cs="Arial"/>
          <w:b/>
          <w:color w:val="104F75"/>
        </w:rPr>
      </w:pPr>
    </w:p>
    <w:p w14:paraId="42E26DB1" w14:textId="70923F0B" w:rsidR="0090049C" w:rsidRDefault="00192741">
      <w:pPr>
        <w:spacing w:before="280" w:after="280"/>
        <w:rPr>
          <w:rFonts w:ascii="Arial" w:eastAsia="Arial" w:hAnsi="Arial" w:cs="Arial"/>
          <w:b/>
          <w:color w:val="104F75"/>
        </w:rPr>
      </w:pPr>
      <w:r>
        <w:rPr>
          <w:rFonts w:ascii="Arial" w:eastAsia="Arial" w:hAnsi="Arial" w:cs="Arial"/>
          <w:b/>
          <w:color w:val="104F75"/>
        </w:rPr>
        <w:t>Wider strategies for current academic year</w:t>
      </w:r>
    </w:p>
    <w:tbl>
      <w:tblPr>
        <w:tblStyle w:val="a4"/>
        <w:tblW w:w="10867" w:type="dxa"/>
        <w:tblInd w:w="-104" w:type="dxa"/>
        <w:tblLayout w:type="fixed"/>
        <w:tblLook w:val="0400" w:firstRow="0" w:lastRow="0" w:firstColumn="0" w:lastColumn="0" w:noHBand="0" w:noVBand="1"/>
      </w:tblPr>
      <w:tblGrid>
        <w:gridCol w:w="3213"/>
        <w:gridCol w:w="7654"/>
      </w:tblGrid>
      <w:tr w:rsidR="0090049C" w14:paraId="4153C656" w14:textId="77777777">
        <w:tc>
          <w:tcPr>
            <w:tcW w:w="3213"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0396E9EF" w14:textId="77777777" w:rsidR="0090049C" w:rsidRPr="00192741" w:rsidRDefault="00192741">
            <w:pPr>
              <w:ind w:right="58"/>
              <w:rPr>
                <w:rFonts w:ascii="Arial" w:eastAsia="Arial" w:hAnsi="Arial" w:cs="Arial"/>
                <w:color w:val="000000"/>
                <w:sz w:val="22"/>
                <w:szCs w:val="22"/>
              </w:rPr>
            </w:pPr>
            <w:r w:rsidRPr="00192741">
              <w:rPr>
                <w:rFonts w:ascii="Arial" w:eastAsia="Arial" w:hAnsi="Arial" w:cs="Arial"/>
                <w:b/>
                <w:color w:val="0D0D0D"/>
                <w:sz w:val="22"/>
                <w:szCs w:val="22"/>
              </w:rPr>
              <w:t>Measure</w:t>
            </w:r>
          </w:p>
        </w:tc>
        <w:tc>
          <w:tcPr>
            <w:tcW w:w="7654"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4F992601" w14:textId="77777777" w:rsidR="0090049C" w:rsidRPr="00192741" w:rsidRDefault="00192741">
            <w:pPr>
              <w:ind w:right="58"/>
              <w:rPr>
                <w:rFonts w:ascii="Arial" w:eastAsia="Arial" w:hAnsi="Arial" w:cs="Arial"/>
                <w:color w:val="000000"/>
                <w:sz w:val="22"/>
                <w:szCs w:val="22"/>
              </w:rPr>
            </w:pPr>
            <w:r w:rsidRPr="00192741">
              <w:rPr>
                <w:rFonts w:ascii="Arial" w:eastAsia="Arial" w:hAnsi="Arial" w:cs="Arial"/>
                <w:b/>
                <w:color w:val="0D0D0D"/>
                <w:sz w:val="22"/>
                <w:szCs w:val="22"/>
              </w:rPr>
              <w:t>Activity</w:t>
            </w:r>
          </w:p>
        </w:tc>
      </w:tr>
      <w:tr w:rsidR="0090049C" w14:paraId="363E3D68" w14:textId="77777777">
        <w:tc>
          <w:tcPr>
            <w:tcW w:w="3213"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45ECA024" w14:textId="77777777" w:rsidR="0090049C" w:rsidRPr="00192741" w:rsidRDefault="00192741">
            <w:pPr>
              <w:ind w:right="58"/>
              <w:rPr>
                <w:rFonts w:ascii="Tahoma" w:eastAsia="Tahoma" w:hAnsi="Tahoma" w:cs="Tahoma"/>
                <w:color w:val="000000"/>
                <w:sz w:val="22"/>
                <w:szCs w:val="22"/>
              </w:rPr>
            </w:pPr>
            <w:r w:rsidRPr="00192741">
              <w:rPr>
                <w:rFonts w:ascii="Tahoma" w:eastAsia="Tahoma" w:hAnsi="Tahoma" w:cs="Tahoma"/>
                <w:sz w:val="22"/>
                <w:szCs w:val="22"/>
              </w:rPr>
              <w:t>Priority 1- Curriculum</w:t>
            </w:r>
          </w:p>
        </w:tc>
        <w:tc>
          <w:tcPr>
            <w:tcW w:w="7654"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21C8692F" w14:textId="77777777" w:rsidR="0090049C" w:rsidRPr="00192741" w:rsidRDefault="00192741">
            <w:pPr>
              <w:ind w:right="58"/>
              <w:rPr>
                <w:rFonts w:ascii="Tahoma" w:eastAsia="Tahoma" w:hAnsi="Tahoma" w:cs="Tahoma"/>
                <w:color w:val="000000"/>
                <w:sz w:val="22"/>
                <w:szCs w:val="22"/>
              </w:rPr>
            </w:pPr>
            <w:r w:rsidRPr="00192741">
              <w:rPr>
                <w:rFonts w:ascii="Tahoma" w:eastAsia="Tahoma" w:hAnsi="Tahoma" w:cs="Tahoma"/>
                <w:color w:val="000000"/>
                <w:sz w:val="22"/>
                <w:szCs w:val="22"/>
              </w:rPr>
              <w:t xml:space="preserve">Working with our SLA specialist teachers, aiming to upskill staff and improve self-esteem, </w:t>
            </w:r>
            <w:proofErr w:type="gramStart"/>
            <w:r w:rsidRPr="00192741">
              <w:rPr>
                <w:rFonts w:ascii="Tahoma" w:eastAsia="Tahoma" w:hAnsi="Tahoma" w:cs="Tahoma"/>
                <w:color w:val="000000"/>
                <w:sz w:val="22"/>
                <w:szCs w:val="22"/>
              </w:rPr>
              <w:t>confidence</w:t>
            </w:r>
            <w:proofErr w:type="gramEnd"/>
            <w:r w:rsidRPr="00192741">
              <w:rPr>
                <w:rFonts w:ascii="Tahoma" w:eastAsia="Tahoma" w:hAnsi="Tahoma" w:cs="Tahoma"/>
                <w:color w:val="000000"/>
                <w:sz w:val="22"/>
                <w:szCs w:val="22"/>
              </w:rPr>
              <w:t xml:space="preserve"> and wellbeing of disadvantaged learners</w:t>
            </w:r>
          </w:p>
          <w:p w14:paraId="2077FD54" w14:textId="64AF3758" w:rsidR="0090049C" w:rsidRPr="00192741" w:rsidRDefault="00192741">
            <w:pPr>
              <w:ind w:right="58"/>
              <w:rPr>
                <w:rFonts w:ascii="Tahoma" w:eastAsia="Tahoma" w:hAnsi="Tahoma" w:cs="Tahoma"/>
                <w:color w:val="000000"/>
                <w:sz w:val="22"/>
                <w:szCs w:val="22"/>
              </w:rPr>
            </w:pPr>
            <w:r w:rsidRPr="00192741">
              <w:rPr>
                <w:rFonts w:ascii="Tahoma" w:eastAsia="Tahoma" w:hAnsi="Tahoma" w:cs="Tahoma"/>
                <w:color w:val="000000"/>
                <w:sz w:val="22"/>
                <w:szCs w:val="22"/>
              </w:rPr>
              <w:t>1:1 / group support a</w:t>
            </w:r>
            <w:r>
              <w:rPr>
                <w:rFonts w:ascii="Tahoma" w:eastAsia="Tahoma" w:hAnsi="Tahoma" w:cs="Tahoma"/>
                <w:color w:val="000000"/>
                <w:sz w:val="22"/>
                <w:szCs w:val="22"/>
              </w:rPr>
              <w:t xml:space="preserve"> </w:t>
            </w:r>
            <w:r w:rsidRPr="00192741">
              <w:rPr>
                <w:rFonts w:ascii="Tahoma" w:eastAsia="Tahoma" w:hAnsi="Tahoma" w:cs="Tahoma"/>
                <w:color w:val="000000"/>
                <w:sz w:val="22"/>
                <w:szCs w:val="22"/>
              </w:rPr>
              <w:t xml:space="preserve">regular </w:t>
            </w:r>
            <w:proofErr w:type="gramStart"/>
            <w:r w:rsidRPr="00192741">
              <w:rPr>
                <w:rFonts w:ascii="Tahoma" w:eastAsia="Tahoma" w:hAnsi="Tahoma" w:cs="Tahoma"/>
                <w:color w:val="000000"/>
                <w:sz w:val="22"/>
                <w:szCs w:val="22"/>
              </w:rPr>
              <w:t>in house</w:t>
            </w:r>
            <w:proofErr w:type="gramEnd"/>
            <w:r w:rsidRPr="00192741">
              <w:rPr>
                <w:rFonts w:ascii="Tahoma" w:eastAsia="Tahoma" w:hAnsi="Tahoma" w:cs="Tahoma"/>
                <w:color w:val="000000"/>
                <w:sz w:val="22"/>
                <w:szCs w:val="22"/>
              </w:rPr>
              <w:t xml:space="preserve"> intervention.</w:t>
            </w:r>
          </w:p>
        </w:tc>
      </w:tr>
      <w:tr w:rsidR="0090049C" w14:paraId="370436BF" w14:textId="77777777">
        <w:tc>
          <w:tcPr>
            <w:tcW w:w="3213"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0CC699F9" w14:textId="77777777" w:rsidR="0090049C" w:rsidRPr="00192741" w:rsidRDefault="00192741">
            <w:pPr>
              <w:ind w:right="58"/>
              <w:rPr>
                <w:rFonts w:ascii="Tahoma" w:eastAsia="Tahoma" w:hAnsi="Tahoma" w:cs="Tahoma"/>
                <w:color w:val="000000"/>
                <w:sz w:val="22"/>
                <w:szCs w:val="22"/>
              </w:rPr>
            </w:pPr>
            <w:r w:rsidRPr="00192741">
              <w:rPr>
                <w:rFonts w:ascii="Tahoma" w:eastAsia="Tahoma" w:hAnsi="Tahoma" w:cs="Tahoma"/>
                <w:sz w:val="22"/>
                <w:szCs w:val="22"/>
              </w:rPr>
              <w:t>Priority 2 - Reading</w:t>
            </w:r>
          </w:p>
        </w:tc>
        <w:tc>
          <w:tcPr>
            <w:tcW w:w="7654"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A0D9B1B" w14:textId="15A8A66A" w:rsidR="0090049C" w:rsidRPr="00192741" w:rsidRDefault="00192741">
            <w:pPr>
              <w:ind w:right="58"/>
              <w:rPr>
                <w:rFonts w:ascii="Tahoma" w:eastAsia="Tahoma" w:hAnsi="Tahoma" w:cs="Tahoma"/>
                <w:color w:val="000000"/>
                <w:sz w:val="22"/>
                <w:szCs w:val="22"/>
              </w:rPr>
            </w:pPr>
            <w:r w:rsidRPr="00192741">
              <w:rPr>
                <w:rFonts w:ascii="Tahoma" w:eastAsia="Tahoma" w:hAnsi="Tahoma" w:cs="Tahoma"/>
                <w:color w:val="000000"/>
                <w:sz w:val="22"/>
                <w:szCs w:val="22"/>
              </w:rPr>
              <w:t>Phonic meeting / KS 1 SATs Meeting / Parents – Bespoke Parents meetings re change in organisation of ‘Free readers</w:t>
            </w:r>
            <w:proofErr w:type="gramStart"/>
            <w:r w:rsidRPr="00192741">
              <w:rPr>
                <w:rFonts w:ascii="Tahoma" w:eastAsia="Tahoma" w:hAnsi="Tahoma" w:cs="Tahoma"/>
                <w:color w:val="000000"/>
                <w:sz w:val="22"/>
                <w:szCs w:val="22"/>
              </w:rPr>
              <w:t>’</w:t>
            </w:r>
            <w:r>
              <w:rPr>
                <w:rFonts w:ascii="Tahoma" w:eastAsia="Tahoma" w:hAnsi="Tahoma" w:cs="Tahoma"/>
                <w:color w:val="000000"/>
                <w:sz w:val="22"/>
                <w:szCs w:val="22"/>
              </w:rPr>
              <w:t xml:space="preserve">  Scheduled</w:t>
            </w:r>
            <w:proofErr w:type="gramEnd"/>
            <w:r>
              <w:rPr>
                <w:rFonts w:ascii="Tahoma" w:eastAsia="Tahoma" w:hAnsi="Tahoma" w:cs="Tahoma"/>
                <w:color w:val="000000"/>
                <w:sz w:val="22"/>
                <w:szCs w:val="22"/>
              </w:rPr>
              <w:t xml:space="preserve"> Parents Meetings with NCC communication and language support team.</w:t>
            </w:r>
          </w:p>
        </w:tc>
      </w:tr>
      <w:tr w:rsidR="0090049C" w14:paraId="3B8EB885" w14:textId="77777777">
        <w:tc>
          <w:tcPr>
            <w:tcW w:w="3213"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7B5125B" w14:textId="77777777" w:rsidR="0090049C" w:rsidRPr="00192741" w:rsidRDefault="00192741">
            <w:pPr>
              <w:ind w:right="58"/>
              <w:rPr>
                <w:rFonts w:ascii="Tahoma" w:eastAsia="Tahoma" w:hAnsi="Tahoma" w:cs="Tahoma"/>
                <w:color w:val="0D0D0D"/>
                <w:sz w:val="22"/>
                <w:szCs w:val="22"/>
              </w:rPr>
            </w:pPr>
            <w:r w:rsidRPr="00192741">
              <w:rPr>
                <w:rFonts w:ascii="Tahoma" w:eastAsia="Tahoma" w:hAnsi="Tahoma" w:cs="Tahoma"/>
                <w:sz w:val="22"/>
                <w:szCs w:val="22"/>
              </w:rPr>
              <w:t>Priority 3 – Ambition for All</w:t>
            </w:r>
          </w:p>
        </w:tc>
        <w:tc>
          <w:tcPr>
            <w:tcW w:w="7654"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88E0626" w14:textId="77777777" w:rsidR="0090049C" w:rsidRPr="00192741" w:rsidRDefault="00192741">
            <w:pPr>
              <w:ind w:right="58"/>
              <w:rPr>
                <w:rFonts w:ascii="Tahoma" w:eastAsia="Tahoma" w:hAnsi="Tahoma" w:cs="Tahoma"/>
                <w:color w:val="000000"/>
                <w:sz w:val="22"/>
                <w:szCs w:val="22"/>
              </w:rPr>
            </w:pPr>
            <w:r w:rsidRPr="00192741">
              <w:rPr>
                <w:rFonts w:ascii="Tahoma" w:eastAsia="Tahoma" w:hAnsi="Tahoma" w:cs="Tahoma"/>
                <w:color w:val="000000"/>
                <w:sz w:val="22"/>
                <w:szCs w:val="22"/>
              </w:rPr>
              <w:t>Attendance assemblies, regular attendance analysis and meetings with parents when necessary</w:t>
            </w:r>
          </w:p>
        </w:tc>
      </w:tr>
      <w:tr w:rsidR="0090049C" w14:paraId="4844629C" w14:textId="77777777">
        <w:tc>
          <w:tcPr>
            <w:tcW w:w="3213"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vAlign w:val="center"/>
          </w:tcPr>
          <w:p w14:paraId="6D49A28D" w14:textId="77777777" w:rsidR="0090049C" w:rsidRPr="00192741" w:rsidRDefault="00192741">
            <w:pPr>
              <w:ind w:right="58"/>
              <w:rPr>
                <w:rFonts w:ascii="Tahoma" w:eastAsia="Tahoma" w:hAnsi="Tahoma" w:cs="Tahoma"/>
                <w:color w:val="000000"/>
                <w:sz w:val="22"/>
                <w:szCs w:val="22"/>
              </w:rPr>
            </w:pPr>
            <w:r w:rsidRPr="00192741">
              <w:rPr>
                <w:rFonts w:ascii="Tahoma" w:eastAsia="Tahoma" w:hAnsi="Tahoma" w:cs="Tahoma"/>
                <w:color w:val="0D0D0D"/>
                <w:sz w:val="22"/>
                <w:szCs w:val="22"/>
              </w:rPr>
              <w:t>Barriers to learning these priorities address</w:t>
            </w:r>
          </w:p>
        </w:tc>
        <w:tc>
          <w:tcPr>
            <w:tcW w:w="7654"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CEDEC11" w14:textId="77777777" w:rsidR="0090049C" w:rsidRPr="00192741" w:rsidRDefault="00192741">
            <w:pPr>
              <w:pBdr>
                <w:top w:val="nil"/>
                <w:left w:val="nil"/>
                <w:bottom w:val="nil"/>
                <w:right w:val="nil"/>
                <w:between w:val="nil"/>
              </w:pBdr>
              <w:rPr>
                <w:rFonts w:ascii="Tahoma" w:eastAsia="Tahoma" w:hAnsi="Tahoma" w:cs="Tahoma"/>
                <w:color w:val="000000"/>
                <w:sz w:val="22"/>
                <w:szCs w:val="22"/>
              </w:rPr>
            </w:pPr>
            <w:r w:rsidRPr="00192741">
              <w:rPr>
                <w:rFonts w:ascii="Tahoma" w:eastAsia="Tahoma" w:hAnsi="Tahoma" w:cs="Tahoma"/>
                <w:color w:val="000000"/>
                <w:sz w:val="22"/>
                <w:szCs w:val="22"/>
              </w:rPr>
              <w:t xml:space="preserve">Lack of subject specific vocabulary and understanding  </w:t>
            </w:r>
          </w:p>
          <w:p w14:paraId="0E8610EF" w14:textId="77777777" w:rsidR="0090049C" w:rsidRPr="00192741" w:rsidRDefault="00192741">
            <w:pPr>
              <w:pBdr>
                <w:top w:val="nil"/>
                <w:left w:val="nil"/>
                <w:bottom w:val="nil"/>
                <w:right w:val="nil"/>
                <w:between w:val="nil"/>
              </w:pBdr>
              <w:rPr>
                <w:rFonts w:ascii="Tahoma" w:eastAsia="Tahoma" w:hAnsi="Tahoma" w:cs="Tahoma"/>
                <w:color w:val="000000"/>
                <w:sz w:val="22"/>
                <w:szCs w:val="22"/>
              </w:rPr>
            </w:pPr>
            <w:r w:rsidRPr="00192741">
              <w:rPr>
                <w:rFonts w:ascii="Tahoma" w:eastAsia="Tahoma" w:hAnsi="Tahoma" w:cs="Tahoma"/>
                <w:color w:val="000000"/>
                <w:sz w:val="22"/>
                <w:szCs w:val="22"/>
              </w:rPr>
              <w:t>Attendance / Emotional needs / COVID-19 Implications</w:t>
            </w:r>
          </w:p>
        </w:tc>
      </w:tr>
    </w:tbl>
    <w:p w14:paraId="11070815" w14:textId="77777777" w:rsidR="00192741" w:rsidRDefault="00192741">
      <w:pPr>
        <w:spacing w:before="280" w:after="280"/>
        <w:rPr>
          <w:rFonts w:ascii="Arial" w:eastAsia="Arial" w:hAnsi="Arial" w:cs="Arial"/>
          <w:b/>
          <w:color w:val="104F75"/>
        </w:rPr>
      </w:pPr>
    </w:p>
    <w:p w14:paraId="54A0AD03" w14:textId="77777777" w:rsidR="00192741" w:rsidRDefault="00192741">
      <w:pPr>
        <w:spacing w:before="280" w:after="280"/>
        <w:rPr>
          <w:rFonts w:ascii="Arial" w:eastAsia="Arial" w:hAnsi="Arial" w:cs="Arial"/>
          <w:b/>
          <w:color w:val="104F75"/>
        </w:rPr>
      </w:pPr>
    </w:p>
    <w:p w14:paraId="0FD16EBF" w14:textId="77777777" w:rsidR="00192741" w:rsidRDefault="00192741">
      <w:pPr>
        <w:spacing w:before="280" w:after="280"/>
        <w:rPr>
          <w:rFonts w:ascii="Arial" w:eastAsia="Arial" w:hAnsi="Arial" w:cs="Arial"/>
          <w:b/>
          <w:color w:val="104F75"/>
        </w:rPr>
      </w:pPr>
    </w:p>
    <w:p w14:paraId="0287E6F3" w14:textId="331A378A" w:rsidR="0090049C" w:rsidRDefault="00192741">
      <w:pPr>
        <w:spacing w:before="280" w:after="280"/>
        <w:rPr>
          <w:rFonts w:ascii="Arial" w:eastAsia="Arial" w:hAnsi="Arial" w:cs="Arial"/>
          <w:b/>
          <w:color w:val="104F75"/>
        </w:rPr>
      </w:pPr>
      <w:r>
        <w:rPr>
          <w:rFonts w:ascii="Arial" w:eastAsia="Arial" w:hAnsi="Arial" w:cs="Arial"/>
          <w:b/>
          <w:color w:val="104F75"/>
        </w:rPr>
        <w:t>Monitoring and Implementation</w:t>
      </w:r>
    </w:p>
    <w:tbl>
      <w:tblPr>
        <w:tblStyle w:val="a5"/>
        <w:tblW w:w="10867" w:type="dxa"/>
        <w:tblInd w:w="-104" w:type="dxa"/>
        <w:tblLayout w:type="fixed"/>
        <w:tblLook w:val="0400" w:firstRow="0" w:lastRow="0" w:firstColumn="0" w:lastColumn="0" w:noHBand="0" w:noVBand="1"/>
      </w:tblPr>
      <w:tblGrid>
        <w:gridCol w:w="1647"/>
        <w:gridCol w:w="2915"/>
        <w:gridCol w:w="6305"/>
      </w:tblGrid>
      <w:tr w:rsidR="0090049C" w14:paraId="539AEFB7" w14:textId="77777777">
        <w:tc>
          <w:tcPr>
            <w:tcW w:w="1647"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2B39773" w14:textId="77777777" w:rsidR="0090049C" w:rsidRDefault="00192741">
            <w:pPr>
              <w:ind w:right="58"/>
              <w:rPr>
                <w:rFonts w:ascii="Arial" w:eastAsia="Arial" w:hAnsi="Arial" w:cs="Arial"/>
                <w:color w:val="000000"/>
                <w:sz w:val="18"/>
                <w:szCs w:val="18"/>
              </w:rPr>
            </w:pPr>
            <w:r>
              <w:rPr>
                <w:rFonts w:ascii="Arial" w:eastAsia="Arial" w:hAnsi="Arial" w:cs="Arial"/>
                <w:b/>
                <w:color w:val="0D0D0D"/>
                <w:sz w:val="18"/>
                <w:szCs w:val="18"/>
              </w:rPr>
              <w:t>Area</w:t>
            </w:r>
          </w:p>
        </w:tc>
        <w:tc>
          <w:tcPr>
            <w:tcW w:w="291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2EC5DFD6" w14:textId="77777777" w:rsidR="0090049C" w:rsidRDefault="00192741">
            <w:pPr>
              <w:ind w:right="58"/>
              <w:rPr>
                <w:rFonts w:ascii="Arial" w:eastAsia="Arial" w:hAnsi="Arial" w:cs="Arial"/>
                <w:color w:val="000000"/>
                <w:sz w:val="18"/>
                <w:szCs w:val="18"/>
              </w:rPr>
            </w:pPr>
            <w:r>
              <w:rPr>
                <w:rFonts w:ascii="Arial" w:eastAsia="Arial" w:hAnsi="Arial" w:cs="Arial"/>
                <w:b/>
                <w:color w:val="0D0D0D"/>
                <w:sz w:val="18"/>
                <w:szCs w:val="18"/>
              </w:rPr>
              <w:t>Challenge</w:t>
            </w:r>
          </w:p>
        </w:tc>
        <w:tc>
          <w:tcPr>
            <w:tcW w:w="630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7828E30A" w14:textId="77777777" w:rsidR="0090049C" w:rsidRDefault="00192741">
            <w:pPr>
              <w:ind w:right="58"/>
              <w:rPr>
                <w:rFonts w:ascii="Arial" w:eastAsia="Arial" w:hAnsi="Arial" w:cs="Arial"/>
                <w:color w:val="000000"/>
                <w:sz w:val="18"/>
                <w:szCs w:val="18"/>
              </w:rPr>
            </w:pPr>
            <w:r>
              <w:rPr>
                <w:rFonts w:ascii="Arial" w:eastAsia="Arial" w:hAnsi="Arial" w:cs="Arial"/>
                <w:b/>
                <w:color w:val="0D0D0D"/>
                <w:sz w:val="18"/>
                <w:szCs w:val="18"/>
              </w:rPr>
              <w:t>Mitigating action</w:t>
            </w:r>
          </w:p>
        </w:tc>
      </w:tr>
      <w:tr w:rsidR="0090049C" w14:paraId="1B3DC119" w14:textId="77777777">
        <w:tc>
          <w:tcPr>
            <w:tcW w:w="1647"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vAlign w:val="center"/>
          </w:tcPr>
          <w:p w14:paraId="79EB2DB2" w14:textId="77777777" w:rsidR="0090049C" w:rsidRDefault="00192741">
            <w:pPr>
              <w:ind w:right="58"/>
              <w:rPr>
                <w:rFonts w:ascii="Tahoma" w:eastAsia="Tahoma" w:hAnsi="Tahoma" w:cs="Tahoma"/>
                <w:color w:val="000000"/>
                <w:sz w:val="20"/>
                <w:szCs w:val="20"/>
              </w:rPr>
            </w:pPr>
            <w:r>
              <w:rPr>
                <w:rFonts w:ascii="Tahoma" w:eastAsia="Tahoma" w:hAnsi="Tahoma" w:cs="Tahoma"/>
                <w:color w:val="0D0D0D"/>
                <w:sz w:val="20"/>
                <w:szCs w:val="20"/>
              </w:rPr>
              <w:t>Teaching</w:t>
            </w:r>
          </w:p>
        </w:tc>
        <w:tc>
          <w:tcPr>
            <w:tcW w:w="291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4E450D49" w14:textId="77777777" w:rsidR="0090049C" w:rsidRDefault="00192741">
            <w:pPr>
              <w:ind w:right="58"/>
              <w:rPr>
                <w:rFonts w:ascii="Tahoma" w:eastAsia="Tahoma" w:hAnsi="Tahoma" w:cs="Tahoma"/>
                <w:color w:val="000000"/>
                <w:sz w:val="20"/>
                <w:szCs w:val="20"/>
              </w:rPr>
            </w:pPr>
            <w:r>
              <w:rPr>
                <w:rFonts w:ascii="Tahoma" w:eastAsia="Tahoma" w:hAnsi="Tahoma" w:cs="Tahoma"/>
                <w:color w:val="0D0D0D"/>
                <w:sz w:val="20"/>
                <w:szCs w:val="20"/>
              </w:rPr>
              <w:t>Ensuring enough time is given to staff professional development</w:t>
            </w:r>
          </w:p>
        </w:tc>
        <w:tc>
          <w:tcPr>
            <w:tcW w:w="630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4A1B7AAB" w14:textId="77777777" w:rsidR="0090049C" w:rsidRDefault="00192741">
            <w:pPr>
              <w:ind w:right="58"/>
              <w:rPr>
                <w:rFonts w:ascii="Tahoma" w:eastAsia="Tahoma" w:hAnsi="Tahoma" w:cs="Tahoma"/>
                <w:color w:val="000000"/>
                <w:sz w:val="20"/>
                <w:szCs w:val="20"/>
              </w:rPr>
            </w:pPr>
            <w:r>
              <w:rPr>
                <w:rFonts w:ascii="Tahoma" w:eastAsia="Tahoma" w:hAnsi="Tahoma" w:cs="Tahoma"/>
                <w:color w:val="000000"/>
                <w:sz w:val="20"/>
                <w:szCs w:val="20"/>
              </w:rPr>
              <w:t>Use of INSET days, staff meetings and twilights with any additional cover being provided by HLTA. Specific ‘Full Programme’ of support for ECT. Attendance at Hexham Schools Partnership moderation and curriculum team meetings. Regula</w:t>
            </w:r>
            <w:r>
              <w:rPr>
                <w:rFonts w:ascii="Tahoma" w:eastAsia="Tahoma" w:hAnsi="Tahoma" w:cs="Tahoma"/>
                <w:sz w:val="20"/>
                <w:szCs w:val="20"/>
              </w:rPr>
              <w:t>r monitoring against aspirational targets and pupil progress meetings</w:t>
            </w:r>
          </w:p>
        </w:tc>
      </w:tr>
      <w:tr w:rsidR="0090049C" w14:paraId="037DD009" w14:textId="77777777">
        <w:tc>
          <w:tcPr>
            <w:tcW w:w="1647"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vAlign w:val="center"/>
          </w:tcPr>
          <w:p w14:paraId="2B25A0CB"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Targeted support</w:t>
            </w:r>
          </w:p>
        </w:tc>
        <w:tc>
          <w:tcPr>
            <w:tcW w:w="291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5D9654E0"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Ensuring time to support all children with specific needs.</w:t>
            </w:r>
          </w:p>
        </w:tc>
        <w:tc>
          <w:tcPr>
            <w:tcW w:w="630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6B42FA00"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Timetabling for targeted support. Employment of TA within a SEND role and regular monitoring of intervention files</w:t>
            </w:r>
          </w:p>
        </w:tc>
      </w:tr>
      <w:tr w:rsidR="0090049C" w14:paraId="6C39D998" w14:textId="77777777">
        <w:tc>
          <w:tcPr>
            <w:tcW w:w="1647"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vAlign w:val="center"/>
          </w:tcPr>
          <w:p w14:paraId="0CA28A77"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Wider strategies</w:t>
            </w:r>
          </w:p>
        </w:tc>
        <w:tc>
          <w:tcPr>
            <w:tcW w:w="291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52A6BC9D"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 xml:space="preserve">Engaging harder to reach families. </w:t>
            </w:r>
          </w:p>
        </w:tc>
        <w:tc>
          <w:tcPr>
            <w:tcW w:w="630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619EB484" w14:textId="77777777" w:rsidR="0090049C" w:rsidRDefault="00192741">
            <w:pPr>
              <w:ind w:right="58"/>
              <w:rPr>
                <w:rFonts w:ascii="Arial" w:eastAsia="Arial" w:hAnsi="Arial" w:cs="Arial"/>
                <w:color w:val="000000"/>
                <w:sz w:val="20"/>
                <w:szCs w:val="20"/>
              </w:rPr>
            </w:pPr>
            <w:r>
              <w:rPr>
                <w:rFonts w:ascii="Arial" w:eastAsia="Arial" w:hAnsi="Arial" w:cs="Arial"/>
                <w:color w:val="0D0D0D"/>
                <w:sz w:val="20"/>
                <w:szCs w:val="20"/>
              </w:rPr>
              <w:t>Purchase local authority specialist services.</w:t>
            </w:r>
          </w:p>
          <w:p w14:paraId="208011DC"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The home school link to work closely </w:t>
            </w:r>
            <w:r>
              <w:rPr>
                <w:rFonts w:ascii="Arial" w:eastAsia="Arial" w:hAnsi="Arial" w:cs="Arial"/>
                <w:color w:val="0D0D0D"/>
                <w:sz w:val="20"/>
                <w:szCs w:val="20"/>
              </w:rPr>
              <w:t>with parents to improve their child’s punctuality and attendance.</w:t>
            </w:r>
          </w:p>
        </w:tc>
      </w:tr>
    </w:tbl>
    <w:p w14:paraId="025D90A9" w14:textId="77777777" w:rsidR="0090049C" w:rsidRDefault="0090049C">
      <w:pPr>
        <w:spacing w:before="280" w:after="280"/>
        <w:rPr>
          <w:rFonts w:ascii="Arial" w:eastAsia="Arial" w:hAnsi="Arial" w:cs="Arial"/>
          <w:color w:val="000000"/>
          <w:sz w:val="20"/>
          <w:szCs w:val="20"/>
        </w:rPr>
      </w:pPr>
    </w:p>
    <w:p w14:paraId="5A83615C" w14:textId="77777777" w:rsidR="0090049C" w:rsidRDefault="00192741" w:rsidP="00192741">
      <w:pPr>
        <w:numPr>
          <w:ilvl w:val="0"/>
          <w:numId w:val="1"/>
        </w:numPr>
        <w:pBdr>
          <w:top w:val="nil"/>
          <w:left w:val="nil"/>
          <w:bottom w:val="nil"/>
          <w:right w:val="nil"/>
          <w:between w:val="nil"/>
        </w:pBdr>
        <w:spacing w:before="280" w:after="280"/>
        <w:rPr>
          <w:rFonts w:ascii="Arial" w:eastAsia="Arial" w:hAnsi="Arial" w:cs="Arial"/>
          <w:b/>
          <w:color w:val="104F75"/>
        </w:rPr>
      </w:pPr>
      <w:r>
        <w:rPr>
          <w:rFonts w:ascii="Arial" w:eastAsia="Arial" w:hAnsi="Arial" w:cs="Arial"/>
          <w:b/>
          <w:color w:val="104F75"/>
        </w:rPr>
        <w:t>Part B last year’s aims and outcomes</w:t>
      </w:r>
    </w:p>
    <w:p w14:paraId="7D3AE894" w14:textId="77777777" w:rsidR="0090049C" w:rsidRDefault="00192741">
      <w:pPr>
        <w:spacing w:before="280" w:after="280"/>
        <w:rPr>
          <w:rFonts w:ascii="Arial" w:eastAsia="Arial" w:hAnsi="Arial" w:cs="Arial"/>
          <w:b/>
          <w:color w:val="104F75"/>
        </w:rPr>
      </w:pPr>
      <w:r>
        <w:rPr>
          <w:rFonts w:ascii="Arial" w:eastAsia="Arial" w:hAnsi="Arial" w:cs="Arial"/>
          <w:b/>
          <w:color w:val="104F75"/>
        </w:rPr>
        <w:t>Details of the impact that our pupil premium activity had on pupils in the 2020-2021 academic year.</w:t>
      </w:r>
    </w:p>
    <w:p w14:paraId="57F964A9" w14:textId="77777777" w:rsidR="0090049C" w:rsidRDefault="00192741">
      <w:pPr>
        <w:spacing w:before="280" w:after="280"/>
        <w:rPr>
          <w:rFonts w:ascii="Arial" w:eastAsia="Arial" w:hAnsi="Arial" w:cs="Arial"/>
          <w:color w:val="000000"/>
        </w:rPr>
      </w:pPr>
      <w:r>
        <w:rPr>
          <w:rFonts w:ascii="Arial" w:eastAsia="Arial" w:hAnsi="Arial" w:cs="Arial"/>
          <w:color w:val="000000"/>
        </w:rPr>
        <w:t>Due to COVID-19, performance measures have not been published for 2020-2021. However, below indicates a Summary of Teacher Assessment Outcomes as at the end of Summer 2021</w:t>
      </w:r>
    </w:p>
    <w:p w14:paraId="15977AA5" w14:textId="77777777" w:rsidR="0090049C" w:rsidRDefault="00192741">
      <w:pPr>
        <w:spacing w:before="280" w:after="280"/>
        <w:rPr>
          <w:rFonts w:ascii="Arial" w:eastAsia="Arial" w:hAnsi="Arial" w:cs="Arial"/>
          <w:color w:val="000000"/>
        </w:rPr>
      </w:pPr>
      <w:r>
        <w:rPr>
          <w:rFonts w:ascii="Arial" w:eastAsia="Arial" w:hAnsi="Arial" w:cs="Arial"/>
          <w:noProof/>
          <w:color w:val="000000"/>
        </w:rPr>
        <w:drawing>
          <wp:inline distT="0" distB="0" distL="0" distR="0" wp14:anchorId="208C1FEE" wp14:editId="3AB1B9E3">
            <wp:extent cx="6645910" cy="2746375"/>
            <wp:effectExtent l="0" t="0" r="0" b="0"/>
            <wp:docPr id="10" name="image3.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with medium confidence"/>
                    <pic:cNvPicPr preferRelativeResize="0"/>
                  </pic:nvPicPr>
                  <pic:blipFill>
                    <a:blip r:embed="rId8"/>
                    <a:srcRect/>
                    <a:stretch>
                      <a:fillRect/>
                    </a:stretch>
                  </pic:blipFill>
                  <pic:spPr>
                    <a:xfrm>
                      <a:off x="0" y="0"/>
                      <a:ext cx="6645910" cy="2746375"/>
                    </a:xfrm>
                    <a:prstGeom prst="rect">
                      <a:avLst/>
                    </a:prstGeom>
                    <a:ln/>
                  </pic:spPr>
                </pic:pic>
              </a:graphicData>
            </a:graphic>
          </wp:inline>
        </w:drawing>
      </w:r>
    </w:p>
    <w:p w14:paraId="6F48B7D9" w14:textId="77777777" w:rsidR="0090049C" w:rsidRDefault="00192741">
      <w:pPr>
        <w:spacing w:before="280" w:after="280"/>
        <w:rPr>
          <w:rFonts w:ascii="Arial" w:eastAsia="Arial" w:hAnsi="Arial" w:cs="Arial"/>
        </w:rPr>
      </w:pPr>
      <w:r>
        <w:rPr>
          <w:rFonts w:ascii="Arial" w:eastAsia="Arial" w:hAnsi="Arial" w:cs="Arial"/>
          <w:color w:val="000000"/>
        </w:rPr>
        <w:t>NB – PP (YR 2 = 1 child)</w:t>
      </w:r>
    </w:p>
    <w:tbl>
      <w:tblPr>
        <w:tblStyle w:val="a6"/>
        <w:tblW w:w="10725" w:type="dxa"/>
        <w:tblInd w:w="-104" w:type="dxa"/>
        <w:tblLayout w:type="fixed"/>
        <w:tblLook w:val="0400" w:firstRow="0" w:lastRow="0" w:firstColumn="0" w:lastColumn="0" w:noHBand="0" w:noVBand="1"/>
      </w:tblPr>
      <w:tblGrid>
        <w:gridCol w:w="5100"/>
        <w:gridCol w:w="5625"/>
      </w:tblGrid>
      <w:tr w:rsidR="0090049C" w14:paraId="543CCC15"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53C1EA9B" w14:textId="77777777" w:rsidR="0090049C" w:rsidRDefault="00192741">
            <w:pPr>
              <w:ind w:right="58"/>
              <w:rPr>
                <w:rFonts w:ascii="Arial" w:eastAsia="Arial" w:hAnsi="Arial" w:cs="Arial"/>
                <w:color w:val="000000"/>
                <w:sz w:val="20"/>
                <w:szCs w:val="20"/>
              </w:rPr>
            </w:pPr>
            <w:r>
              <w:rPr>
                <w:rFonts w:ascii="Arial" w:eastAsia="Arial" w:hAnsi="Arial" w:cs="Arial"/>
                <w:b/>
                <w:color w:val="0D0D0D"/>
                <w:sz w:val="22"/>
                <w:szCs w:val="22"/>
              </w:rPr>
              <w:t>Aim</w:t>
            </w:r>
          </w:p>
        </w:tc>
        <w:tc>
          <w:tcPr>
            <w:tcW w:w="562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51521001" w14:textId="77777777" w:rsidR="0090049C" w:rsidRDefault="00192741">
            <w:pPr>
              <w:ind w:right="58"/>
              <w:rPr>
                <w:rFonts w:ascii="Arial" w:eastAsia="Arial" w:hAnsi="Arial" w:cs="Arial"/>
                <w:color w:val="000000"/>
                <w:sz w:val="20"/>
                <w:szCs w:val="20"/>
              </w:rPr>
            </w:pPr>
            <w:r>
              <w:rPr>
                <w:rFonts w:ascii="Arial" w:eastAsia="Arial" w:hAnsi="Arial" w:cs="Arial"/>
                <w:b/>
                <w:color w:val="0D0D0D"/>
                <w:sz w:val="22"/>
                <w:szCs w:val="22"/>
              </w:rPr>
              <w:t>Outcome</w:t>
            </w:r>
          </w:p>
        </w:tc>
      </w:tr>
      <w:tr w:rsidR="0090049C" w14:paraId="67C3FFDC"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B6E13AD" w14:textId="77777777" w:rsidR="0090049C" w:rsidRDefault="0090049C">
            <w:pPr>
              <w:ind w:right="58"/>
              <w:rPr>
                <w:rFonts w:ascii="Arial" w:eastAsia="Arial" w:hAnsi="Arial" w:cs="Arial"/>
                <w:color w:val="000000"/>
                <w:sz w:val="20"/>
                <w:szCs w:val="20"/>
              </w:rPr>
            </w:pPr>
          </w:p>
          <w:p w14:paraId="08F5A9B8"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Development of Speech and language</w:t>
            </w:r>
          </w:p>
          <w:p w14:paraId="537CB176"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Participating in Speech and Language Therapy Programme</w:t>
            </w:r>
          </w:p>
          <w:p w14:paraId="71B0EFDA" w14:textId="77777777" w:rsidR="0090049C" w:rsidRDefault="0090049C">
            <w:pPr>
              <w:ind w:right="58"/>
              <w:rPr>
                <w:rFonts w:ascii="Arial" w:eastAsia="Arial" w:hAnsi="Arial" w:cs="Arial"/>
                <w:color w:val="000000"/>
                <w:sz w:val="20"/>
                <w:szCs w:val="20"/>
              </w:rPr>
            </w:pPr>
          </w:p>
        </w:tc>
        <w:tc>
          <w:tcPr>
            <w:tcW w:w="5625" w:type="dxa"/>
            <w:vMerge w:val="restart"/>
            <w:tcBorders>
              <w:top w:val="single" w:sz="8" w:space="0" w:color="000000"/>
              <w:left w:val="single" w:sz="8" w:space="0" w:color="000000"/>
              <w:right w:val="single" w:sz="8" w:space="0" w:color="000000"/>
            </w:tcBorders>
            <w:tcMar>
              <w:top w:w="0" w:type="dxa"/>
              <w:left w:w="104" w:type="dxa"/>
              <w:bottom w:w="0" w:type="dxa"/>
              <w:right w:w="108" w:type="dxa"/>
            </w:tcMar>
          </w:tcPr>
          <w:p w14:paraId="2BEE854B" w14:textId="77777777" w:rsidR="0090049C" w:rsidRDefault="0090049C">
            <w:pPr>
              <w:rPr>
                <w:rFonts w:ascii="Arial" w:eastAsia="Arial" w:hAnsi="Arial" w:cs="Arial"/>
                <w:color w:val="000000"/>
                <w:sz w:val="20"/>
                <w:szCs w:val="20"/>
              </w:rPr>
            </w:pPr>
          </w:p>
          <w:p w14:paraId="787C54E6" w14:textId="77777777" w:rsidR="0090049C" w:rsidRDefault="00192741">
            <w:pPr>
              <w:rPr>
                <w:rFonts w:ascii="Arial" w:eastAsia="Arial" w:hAnsi="Arial" w:cs="Arial"/>
                <w:color w:val="000000"/>
                <w:sz w:val="20"/>
                <w:szCs w:val="20"/>
              </w:rPr>
            </w:pPr>
            <w:r>
              <w:rPr>
                <w:rFonts w:ascii="Arial" w:eastAsia="Arial" w:hAnsi="Arial" w:cs="Arial"/>
                <w:color w:val="000000"/>
                <w:sz w:val="20"/>
                <w:szCs w:val="20"/>
              </w:rPr>
              <w:t xml:space="preserve">Accelerated Development of Speech </w:t>
            </w:r>
          </w:p>
          <w:p w14:paraId="54D206C5" w14:textId="77777777" w:rsidR="0090049C" w:rsidRDefault="00192741">
            <w:pPr>
              <w:rPr>
                <w:rFonts w:ascii="Arial" w:eastAsia="Arial" w:hAnsi="Arial" w:cs="Arial"/>
                <w:color w:val="000000"/>
                <w:sz w:val="20"/>
                <w:szCs w:val="20"/>
              </w:rPr>
            </w:pPr>
            <w:r>
              <w:rPr>
                <w:rFonts w:ascii="Arial" w:eastAsia="Arial" w:hAnsi="Arial" w:cs="Arial"/>
                <w:color w:val="000000"/>
                <w:sz w:val="20"/>
                <w:szCs w:val="20"/>
              </w:rPr>
              <w:t>(100% of PP children on track (YR R / 2 / 3/ YR4) within reading in Summer 2021)</w:t>
            </w:r>
          </w:p>
          <w:p w14:paraId="185AA04A" w14:textId="77777777" w:rsidR="0090049C" w:rsidRDefault="0090049C">
            <w:pPr>
              <w:ind w:right="58"/>
              <w:rPr>
                <w:rFonts w:ascii="Arial" w:eastAsia="Arial" w:hAnsi="Arial" w:cs="Arial"/>
                <w:color w:val="000000"/>
                <w:sz w:val="20"/>
                <w:szCs w:val="20"/>
              </w:rPr>
            </w:pPr>
          </w:p>
        </w:tc>
      </w:tr>
      <w:tr w:rsidR="0090049C" w14:paraId="1F047E54"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653B97FA" w14:textId="77777777" w:rsidR="0090049C" w:rsidRDefault="0090049C">
            <w:pPr>
              <w:ind w:right="58"/>
              <w:rPr>
                <w:rFonts w:ascii="Arial" w:eastAsia="Arial" w:hAnsi="Arial" w:cs="Arial"/>
                <w:color w:val="000000"/>
                <w:sz w:val="20"/>
                <w:szCs w:val="20"/>
              </w:rPr>
            </w:pPr>
          </w:p>
          <w:p w14:paraId="3A4231BB"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To develop the delayed development of accurate pronunciation of sounds</w:t>
            </w:r>
          </w:p>
          <w:p w14:paraId="187A9998" w14:textId="77777777" w:rsidR="0090049C" w:rsidRDefault="0090049C">
            <w:pPr>
              <w:ind w:right="58"/>
              <w:rPr>
                <w:rFonts w:ascii="Arial" w:eastAsia="Arial" w:hAnsi="Arial" w:cs="Arial"/>
                <w:color w:val="000000"/>
                <w:sz w:val="20"/>
                <w:szCs w:val="20"/>
              </w:rPr>
            </w:pPr>
          </w:p>
        </w:tc>
        <w:tc>
          <w:tcPr>
            <w:tcW w:w="5625" w:type="dxa"/>
            <w:vMerge/>
            <w:tcBorders>
              <w:top w:val="single" w:sz="8" w:space="0" w:color="000000"/>
              <w:left w:val="single" w:sz="8" w:space="0" w:color="000000"/>
              <w:right w:val="single" w:sz="8" w:space="0" w:color="000000"/>
            </w:tcBorders>
            <w:tcMar>
              <w:top w:w="0" w:type="dxa"/>
              <w:left w:w="104" w:type="dxa"/>
              <w:bottom w:w="0" w:type="dxa"/>
              <w:right w:w="108" w:type="dxa"/>
            </w:tcMar>
          </w:tcPr>
          <w:p w14:paraId="32631AB6" w14:textId="77777777" w:rsidR="0090049C" w:rsidRDefault="0090049C">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90049C" w14:paraId="2216318B"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0A6F1790" w14:textId="77777777" w:rsidR="0090049C" w:rsidRDefault="0090049C">
            <w:pPr>
              <w:ind w:right="58"/>
              <w:rPr>
                <w:rFonts w:ascii="Arial" w:eastAsia="Arial" w:hAnsi="Arial" w:cs="Arial"/>
                <w:color w:val="000000"/>
                <w:sz w:val="20"/>
                <w:szCs w:val="20"/>
              </w:rPr>
            </w:pPr>
          </w:p>
          <w:p w14:paraId="62E7A7E2"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Provision of uniform/necessary clothing</w:t>
            </w:r>
          </w:p>
        </w:tc>
        <w:tc>
          <w:tcPr>
            <w:tcW w:w="562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6C206842" w14:textId="77777777" w:rsidR="0090049C" w:rsidRDefault="0090049C">
            <w:pPr>
              <w:ind w:right="58"/>
              <w:rPr>
                <w:rFonts w:ascii="Arial" w:eastAsia="Arial" w:hAnsi="Arial" w:cs="Arial"/>
                <w:color w:val="0D0D0D"/>
                <w:sz w:val="20"/>
                <w:szCs w:val="20"/>
              </w:rPr>
            </w:pPr>
          </w:p>
          <w:p w14:paraId="324CA00B" w14:textId="77777777"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t>Inclusive practice, full access to EYFS Curriculum</w:t>
            </w:r>
          </w:p>
          <w:p w14:paraId="40A48769" w14:textId="77777777" w:rsidR="0090049C" w:rsidRDefault="0090049C">
            <w:pPr>
              <w:ind w:right="58"/>
              <w:rPr>
                <w:rFonts w:ascii="Arial" w:eastAsia="Arial" w:hAnsi="Arial" w:cs="Arial"/>
                <w:color w:val="000000"/>
                <w:sz w:val="20"/>
                <w:szCs w:val="20"/>
              </w:rPr>
            </w:pPr>
          </w:p>
          <w:p w14:paraId="02EB9094" w14:textId="77777777" w:rsidR="0090049C" w:rsidRDefault="0090049C">
            <w:pPr>
              <w:ind w:right="58"/>
              <w:rPr>
                <w:rFonts w:ascii="Arial" w:eastAsia="Arial" w:hAnsi="Arial" w:cs="Arial"/>
                <w:color w:val="000000"/>
                <w:sz w:val="20"/>
                <w:szCs w:val="20"/>
              </w:rPr>
            </w:pPr>
          </w:p>
        </w:tc>
      </w:tr>
      <w:tr w:rsidR="0090049C" w14:paraId="646B7E33"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487768AE" w14:textId="269E188E" w:rsidR="0090049C" w:rsidRDefault="00192741">
            <w:pPr>
              <w:ind w:right="58"/>
              <w:rPr>
                <w:rFonts w:ascii="Arial" w:eastAsia="Arial" w:hAnsi="Arial" w:cs="Arial"/>
                <w:color w:val="000000"/>
                <w:sz w:val="20"/>
                <w:szCs w:val="20"/>
              </w:rPr>
            </w:pPr>
            <w:r>
              <w:rPr>
                <w:rFonts w:ascii="Arial" w:eastAsia="Arial" w:hAnsi="Arial" w:cs="Arial"/>
                <w:color w:val="000000"/>
                <w:sz w:val="20"/>
                <w:szCs w:val="20"/>
              </w:rPr>
              <w:lastRenderedPageBreak/>
              <w:t>Small group support across maths, reading and writing</w:t>
            </w:r>
          </w:p>
          <w:p w14:paraId="27F7BB1F" w14:textId="77777777" w:rsidR="0090049C" w:rsidRDefault="0090049C">
            <w:pPr>
              <w:ind w:right="58"/>
              <w:rPr>
                <w:rFonts w:ascii="Arial" w:eastAsia="Arial" w:hAnsi="Arial" w:cs="Arial"/>
                <w:color w:val="000000"/>
                <w:sz w:val="20"/>
                <w:szCs w:val="20"/>
              </w:rPr>
            </w:pPr>
          </w:p>
        </w:tc>
        <w:tc>
          <w:tcPr>
            <w:tcW w:w="562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65D25AEB" w14:textId="77777777" w:rsidR="0090049C" w:rsidRDefault="00192741">
            <w:pPr>
              <w:jc w:val="both"/>
              <w:rPr>
                <w:rFonts w:ascii="Arial" w:eastAsia="Arial" w:hAnsi="Arial" w:cs="Arial"/>
                <w:color w:val="000000"/>
                <w:sz w:val="20"/>
                <w:szCs w:val="20"/>
              </w:rPr>
            </w:pPr>
            <w:r>
              <w:rPr>
                <w:rFonts w:ascii="Arial" w:eastAsia="Arial" w:hAnsi="Arial" w:cs="Arial"/>
                <w:color w:val="000000"/>
                <w:sz w:val="20"/>
                <w:szCs w:val="20"/>
              </w:rPr>
              <w:t>100% PP on track in Reading and maths (YR R / 2 / 3/ YR4)</w:t>
            </w:r>
          </w:p>
          <w:p w14:paraId="51F6CE39" w14:textId="77777777" w:rsidR="0090049C" w:rsidRDefault="00192741">
            <w:pPr>
              <w:jc w:val="both"/>
              <w:rPr>
                <w:rFonts w:ascii="Arial" w:eastAsia="Arial" w:hAnsi="Arial" w:cs="Arial"/>
                <w:color w:val="000000"/>
                <w:sz w:val="20"/>
                <w:szCs w:val="20"/>
              </w:rPr>
            </w:pPr>
            <w:r>
              <w:rPr>
                <w:rFonts w:ascii="Arial" w:eastAsia="Arial" w:hAnsi="Arial" w:cs="Arial"/>
                <w:color w:val="000000"/>
                <w:sz w:val="20"/>
                <w:szCs w:val="20"/>
              </w:rPr>
              <w:t>NB Writing PP- 1 child in YR 2 who did not achieve expected standard (also on SEND register).</w:t>
            </w:r>
          </w:p>
          <w:p w14:paraId="04524D48" w14:textId="77777777" w:rsidR="0090049C" w:rsidRDefault="0090049C">
            <w:pPr>
              <w:jc w:val="both"/>
              <w:rPr>
                <w:rFonts w:ascii="Arial" w:eastAsia="Arial" w:hAnsi="Arial" w:cs="Arial"/>
                <w:color w:val="000000"/>
                <w:sz w:val="20"/>
                <w:szCs w:val="20"/>
              </w:rPr>
            </w:pPr>
          </w:p>
        </w:tc>
      </w:tr>
      <w:tr w:rsidR="00435207" w14:paraId="355CAF8B" w14:textId="77777777">
        <w:tc>
          <w:tcPr>
            <w:tcW w:w="5100"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1F0FD8B8" w14:textId="7D4240CD" w:rsidR="00435207" w:rsidRDefault="00435207">
            <w:pPr>
              <w:ind w:right="58"/>
              <w:rPr>
                <w:rFonts w:ascii="Arial" w:eastAsia="Arial" w:hAnsi="Arial" w:cs="Arial"/>
                <w:color w:val="000000"/>
                <w:sz w:val="20"/>
                <w:szCs w:val="20"/>
              </w:rPr>
            </w:pPr>
            <w:r>
              <w:t xml:space="preserve">Daily consolidation </w:t>
            </w:r>
            <w:proofErr w:type="gramStart"/>
            <w:r>
              <w:t>of  PHSE</w:t>
            </w:r>
            <w:proofErr w:type="gramEnd"/>
            <w:r>
              <w:t xml:space="preserve"> development when returning from Home Education- re integration into the class.</w:t>
            </w:r>
          </w:p>
        </w:tc>
        <w:tc>
          <w:tcPr>
            <w:tcW w:w="5625"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tcPr>
          <w:p w14:paraId="3DF9DB3E" w14:textId="60FDEF34" w:rsidR="00435207" w:rsidRDefault="00435207">
            <w:pPr>
              <w:jc w:val="both"/>
              <w:rPr>
                <w:rFonts w:ascii="Arial" w:eastAsia="Arial" w:hAnsi="Arial" w:cs="Arial"/>
                <w:color w:val="000000"/>
                <w:sz w:val="20"/>
                <w:szCs w:val="20"/>
              </w:rPr>
            </w:pPr>
            <w:r>
              <w:rPr>
                <w:rFonts w:ascii="Arial" w:eastAsia="Arial" w:hAnsi="Arial" w:cs="Arial"/>
                <w:color w:val="000000"/>
                <w:sz w:val="20"/>
                <w:szCs w:val="20"/>
              </w:rPr>
              <w:t>Greater emotional resilience</w:t>
            </w:r>
          </w:p>
        </w:tc>
      </w:tr>
    </w:tbl>
    <w:p w14:paraId="0AD54977" w14:textId="77777777" w:rsidR="0090049C" w:rsidRDefault="0090049C">
      <w:pPr>
        <w:rPr>
          <w:rFonts w:ascii="Times" w:eastAsia="Times" w:hAnsi="Times" w:cs="Times"/>
          <w:color w:val="000000"/>
          <w:sz w:val="27"/>
          <w:szCs w:val="27"/>
        </w:rPr>
      </w:pPr>
    </w:p>
    <w:p w14:paraId="33701307" w14:textId="77777777" w:rsidR="0090049C" w:rsidRDefault="0090049C"/>
    <w:sectPr w:rsidR="0090049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E7714"/>
    <w:multiLevelType w:val="multilevel"/>
    <w:tmpl w:val="153E38E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8A4317"/>
    <w:multiLevelType w:val="hybridMultilevel"/>
    <w:tmpl w:val="8BC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9C"/>
    <w:rsid w:val="00192741"/>
    <w:rsid w:val="0036735C"/>
    <w:rsid w:val="00435207"/>
    <w:rsid w:val="0090049C"/>
    <w:rsid w:val="00CA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F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83F4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83F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3F47"/>
    <w:rPr>
      <w:rFonts w:ascii="Times New Roman" w:eastAsia="Times New Roman" w:hAnsi="Times New Roman" w:cs="Times New Roman"/>
      <w:b/>
      <w:bCs/>
      <w:sz w:val="36"/>
      <w:szCs w:val="36"/>
      <w:lang w:eastAsia="en-GB"/>
    </w:rPr>
  </w:style>
  <w:style w:type="character" w:customStyle="1" w:styleId="c45">
    <w:name w:val="c45"/>
    <w:basedOn w:val="DefaultParagraphFont"/>
    <w:rsid w:val="00483F47"/>
  </w:style>
  <w:style w:type="character" w:customStyle="1" w:styleId="c1">
    <w:name w:val="c1"/>
    <w:basedOn w:val="DefaultParagraphFont"/>
    <w:rsid w:val="00483F47"/>
  </w:style>
  <w:style w:type="paragraph" w:customStyle="1" w:styleId="c6">
    <w:name w:val="c6"/>
    <w:basedOn w:val="Normal"/>
    <w:rsid w:val="00483F47"/>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483F47"/>
  </w:style>
  <w:style w:type="character" w:customStyle="1" w:styleId="c7">
    <w:name w:val="c7"/>
    <w:basedOn w:val="DefaultParagraphFont"/>
    <w:rsid w:val="00483F47"/>
  </w:style>
  <w:style w:type="character" w:customStyle="1" w:styleId="c4">
    <w:name w:val="c4"/>
    <w:basedOn w:val="DefaultParagraphFont"/>
    <w:rsid w:val="00483F47"/>
  </w:style>
  <w:style w:type="character" w:customStyle="1" w:styleId="c51">
    <w:name w:val="c51"/>
    <w:basedOn w:val="DefaultParagraphFont"/>
    <w:rsid w:val="00483F47"/>
  </w:style>
  <w:style w:type="paragraph" w:customStyle="1" w:styleId="c3">
    <w:name w:val="c3"/>
    <w:basedOn w:val="Normal"/>
    <w:rsid w:val="00483F47"/>
    <w:pPr>
      <w:spacing w:before="100" w:beforeAutospacing="1" w:after="100" w:afterAutospacing="1"/>
    </w:pPr>
    <w:rPr>
      <w:rFonts w:ascii="Times New Roman" w:eastAsia="Times New Roman" w:hAnsi="Times New Roman" w:cs="Times New Roman"/>
    </w:rPr>
  </w:style>
  <w:style w:type="paragraph" w:customStyle="1" w:styleId="c40">
    <w:name w:val="c40"/>
    <w:basedOn w:val="Normal"/>
    <w:rsid w:val="00483F47"/>
    <w:pPr>
      <w:spacing w:before="100" w:beforeAutospacing="1" w:after="100" w:afterAutospacing="1"/>
    </w:pPr>
    <w:rPr>
      <w:rFonts w:ascii="Times New Roman" w:eastAsia="Times New Roman" w:hAnsi="Times New Roman" w:cs="Times New Roman"/>
    </w:rPr>
  </w:style>
  <w:style w:type="paragraph" w:customStyle="1" w:styleId="c44">
    <w:name w:val="c44"/>
    <w:basedOn w:val="Normal"/>
    <w:rsid w:val="00483F47"/>
    <w:pPr>
      <w:spacing w:before="100" w:beforeAutospacing="1" w:after="100" w:afterAutospacing="1"/>
    </w:pPr>
    <w:rPr>
      <w:rFonts w:ascii="Times New Roman" w:eastAsia="Times New Roman" w:hAnsi="Times New Roman" w:cs="Times New Roman"/>
    </w:rPr>
  </w:style>
  <w:style w:type="character" w:customStyle="1" w:styleId="c22">
    <w:name w:val="c22"/>
    <w:basedOn w:val="DefaultParagraphFont"/>
    <w:rsid w:val="00483F47"/>
  </w:style>
  <w:style w:type="paragraph" w:styleId="NoSpacing">
    <w:name w:val="No Spacing"/>
    <w:uiPriority w:val="1"/>
    <w:qFormat/>
    <w:rsid w:val="001F42DC"/>
  </w:style>
  <w:style w:type="table" w:styleId="TableGrid">
    <w:name w:val="Table Grid"/>
    <w:basedOn w:val="TableNormal"/>
    <w:uiPriority w:val="39"/>
    <w:rsid w:val="0046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EC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TnL9F05mQP0ofao8WnD1Ablxg==">AMUW2mXTk9dSY7FAFkzVyHPyfGCpsnG7PRvEup/gnnTakZ3SYIUkv0v7zO0S4UL2K082IJOAfLgk5weQNObiqT5/MjsHYCSpV5pT0+RL7BVhI57MIJ/58Gw=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Pupil -Premium Strategy &amp; Impact Statement   (1) (1) (1) (1).dotx</Template>
  <TotalTime>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Hayward</dc:creator>
  <cp:lastModifiedBy>Angela Hayward</cp:lastModifiedBy>
  <cp:revision>3</cp:revision>
  <dcterms:created xsi:type="dcterms:W3CDTF">2022-01-11T22:08:00Z</dcterms:created>
  <dcterms:modified xsi:type="dcterms:W3CDTF">2022-01-11T22:09:00Z</dcterms:modified>
</cp:coreProperties>
</file>